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B0A78" w14:textId="69F95860" w:rsidR="00A54A17" w:rsidRPr="0027464A" w:rsidRDefault="00A54A17" w:rsidP="00A54A1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19BCA12" w14:textId="5D34C731" w:rsidR="00377EDE" w:rsidRDefault="00377EDE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="Acumin Pro" w:eastAsia="Times New Roman" w:hAnsi="Acumin Pro" w:cs="Arial"/>
          <w:b/>
          <w:bCs/>
          <w:smallCaps/>
          <w:kern w:val="0"/>
          <w:sz w:val="28"/>
          <w:szCs w:val="28"/>
          <w:lang w:eastAsia="fr-FR" w:bidi="ar-SA"/>
        </w:rPr>
      </w:pPr>
    </w:p>
    <w:p w14:paraId="4CCA7A8B" w14:textId="77777777" w:rsidR="00377EDE" w:rsidRPr="00377EDE" w:rsidRDefault="00377EDE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</w:pPr>
    </w:p>
    <w:p w14:paraId="417DE8B3" w14:textId="76A061F6" w:rsid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center"/>
        <w:textAlignment w:val="auto"/>
        <w:outlineLvl w:val="1"/>
        <w:rPr>
          <w:rFonts w:ascii="Acumin Pro" w:eastAsia="Times New Roman" w:hAnsi="Acumin Pro" w:cs="Arial"/>
          <w:b/>
          <w:bCs/>
          <w:smallCaps/>
          <w:kern w:val="0"/>
          <w:sz w:val="28"/>
          <w:szCs w:val="28"/>
          <w:lang w:eastAsia="fr-FR" w:bidi="ar-SA"/>
        </w:rPr>
      </w:pPr>
      <w:r w:rsidRPr="00377EDE">
        <w:rPr>
          <w:rFonts w:ascii="Acumin Pro" w:eastAsia="Times New Roman" w:hAnsi="Acumin Pro" w:cs="Arial"/>
          <w:b/>
          <w:bCs/>
          <w:smallCaps/>
          <w:kern w:val="0"/>
          <w:sz w:val="28"/>
          <w:szCs w:val="28"/>
          <w:lang w:eastAsia="fr-FR" w:bidi="ar-SA"/>
        </w:rPr>
        <w:t>Charte du Budget Participatif 202</w:t>
      </w:r>
      <w:r w:rsidR="00B74A41">
        <w:rPr>
          <w:rFonts w:ascii="Acumin Pro" w:eastAsia="Times New Roman" w:hAnsi="Acumin Pro" w:cs="Arial"/>
          <w:b/>
          <w:bCs/>
          <w:smallCaps/>
          <w:kern w:val="0"/>
          <w:sz w:val="28"/>
          <w:szCs w:val="28"/>
          <w:lang w:eastAsia="fr-FR" w:bidi="ar-SA"/>
        </w:rPr>
        <w:t>4</w:t>
      </w:r>
    </w:p>
    <w:p w14:paraId="1ED0A63B" w14:textId="77777777" w:rsidR="00377EDE" w:rsidRPr="00377EDE" w:rsidRDefault="00377EDE" w:rsidP="00377EDE">
      <w:pPr>
        <w:widowControl/>
        <w:shd w:val="clear" w:color="auto" w:fill="FFFFFF"/>
        <w:suppressAutoHyphens w:val="0"/>
        <w:autoSpaceDN/>
        <w:jc w:val="center"/>
        <w:textAlignment w:val="auto"/>
        <w:outlineLvl w:val="1"/>
        <w:rPr>
          <w:rFonts w:ascii="Acumin Pro" w:eastAsia="Times New Roman" w:hAnsi="Acumin Pro" w:cs="Arial"/>
          <w:b/>
          <w:bCs/>
          <w:smallCaps/>
          <w:kern w:val="0"/>
          <w:sz w:val="28"/>
          <w:szCs w:val="28"/>
          <w:lang w:eastAsia="fr-FR" w:bidi="ar-SA"/>
        </w:rPr>
      </w:pPr>
    </w:p>
    <w:p w14:paraId="46A7A074" w14:textId="0ECBF4E0" w:rsidR="00A54A17" w:rsidRPr="00377EDE" w:rsidRDefault="00A54A17" w:rsidP="00A54A17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outlineLvl w:val="4"/>
        <w:rPr>
          <w:rFonts w:ascii="Acumin Pro" w:eastAsia="Times New Roman" w:hAnsi="Acumin Pro" w:cs="Arial"/>
          <w:smallCaps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  <w:t>Article 1 – Le principe </w:t>
      </w:r>
    </w:p>
    <w:p w14:paraId="4FFC031D" w14:textId="77777777" w:rsidR="00604B39" w:rsidRPr="00377EDE" w:rsidRDefault="00604B39" w:rsidP="00377EDE">
      <w:pPr>
        <w:jc w:val="both"/>
        <w:rPr>
          <w:rFonts w:ascii="Acumin Pro" w:hAnsi="Acumin Pro" w:cs="Arial"/>
          <w:sz w:val="20"/>
          <w:szCs w:val="20"/>
        </w:rPr>
      </w:pPr>
      <w:r w:rsidRPr="00377EDE">
        <w:rPr>
          <w:rFonts w:ascii="Acumin Pro" w:hAnsi="Acumin Pro" w:cs="Arial"/>
          <w:sz w:val="20"/>
          <w:szCs w:val="20"/>
        </w:rPr>
        <w:t>La Ville de Villepreux souhaite faire de la démocratie participative un axe prépondérant de sa politique.</w:t>
      </w:r>
    </w:p>
    <w:p w14:paraId="12105045" w14:textId="596A18DC" w:rsidR="00604B39" w:rsidRPr="00377EDE" w:rsidRDefault="00604B39" w:rsidP="00377EDE">
      <w:pPr>
        <w:jc w:val="both"/>
        <w:rPr>
          <w:rFonts w:ascii="Acumin Pro" w:hAnsi="Acumin Pro" w:cs="Arial"/>
          <w:sz w:val="20"/>
          <w:szCs w:val="20"/>
        </w:rPr>
      </w:pPr>
      <w:r w:rsidRPr="00377EDE">
        <w:rPr>
          <w:rFonts w:ascii="Acumin Pro" w:hAnsi="Acumin Pro" w:cs="Arial"/>
          <w:sz w:val="20"/>
          <w:szCs w:val="20"/>
        </w:rPr>
        <w:t>Le Conseil de la Vie locale et ses 5 comités</w:t>
      </w:r>
      <w:r w:rsidR="00B82AFA">
        <w:rPr>
          <w:rFonts w:ascii="Acumin Pro" w:hAnsi="Acumin Pro" w:cs="Arial"/>
          <w:sz w:val="20"/>
          <w:szCs w:val="20"/>
        </w:rPr>
        <w:t xml:space="preserve">, </w:t>
      </w:r>
      <w:r w:rsidRPr="00377EDE">
        <w:rPr>
          <w:rFonts w:ascii="Acumin Pro" w:hAnsi="Acumin Pro" w:cs="Arial"/>
          <w:sz w:val="20"/>
          <w:szCs w:val="20"/>
        </w:rPr>
        <w:t>l</w:t>
      </w:r>
      <w:r w:rsidR="00B74A41">
        <w:rPr>
          <w:rFonts w:ascii="Acumin Pro" w:hAnsi="Acumin Pro" w:cs="Arial"/>
          <w:sz w:val="20"/>
          <w:szCs w:val="20"/>
        </w:rPr>
        <w:t>es</w:t>
      </w:r>
      <w:r w:rsidRPr="00377EDE">
        <w:rPr>
          <w:rFonts w:ascii="Acumin Pro" w:hAnsi="Acumin Pro" w:cs="Arial"/>
          <w:sz w:val="20"/>
          <w:szCs w:val="20"/>
        </w:rPr>
        <w:t xml:space="preserve"> consultation</w:t>
      </w:r>
      <w:r w:rsidR="00B74A41">
        <w:rPr>
          <w:rFonts w:ascii="Acumin Pro" w:hAnsi="Acumin Pro" w:cs="Arial"/>
          <w:sz w:val="20"/>
          <w:szCs w:val="20"/>
        </w:rPr>
        <w:t>s</w:t>
      </w:r>
      <w:r w:rsidRPr="00377EDE">
        <w:rPr>
          <w:rFonts w:ascii="Acumin Pro" w:hAnsi="Acumin Pro" w:cs="Arial"/>
          <w:sz w:val="20"/>
          <w:szCs w:val="20"/>
        </w:rPr>
        <w:t xml:space="preserve"> citoyenne</w:t>
      </w:r>
      <w:r w:rsidR="00B74A41">
        <w:rPr>
          <w:rFonts w:ascii="Acumin Pro" w:hAnsi="Acumin Pro" w:cs="Arial"/>
          <w:sz w:val="20"/>
          <w:szCs w:val="20"/>
        </w:rPr>
        <w:t>s</w:t>
      </w:r>
      <w:r w:rsidR="00B82AFA">
        <w:rPr>
          <w:rFonts w:ascii="Acumin Pro" w:hAnsi="Acumin Pro" w:cs="Arial"/>
          <w:sz w:val="20"/>
          <w:szCs w:val="20"/>
        </w:rPr>
        <w:t xml:space="preserve">, </w:t>
      </w:r>
      <w:r w:rsidRPr="00377EDE">
        <w:rPr>
          <w:rFonts w:ascii="Acumin Pro" w:hAnsi="Acumin Pro" w:cs="Arial"/>
          <w:sz w:val="20"/>
          <w:szCs w:val="20"/>
        </w:rPr>
        <w:t>la participation active aux budgets participatifs régionaux</w:t>
      </w:r>
      <w:r w:rsidR="00B82AFA">
        <w:rPr>
          <w:rFonts w:ascii="Acumin Pro" w:hAnsi="Acumin Pro" w:cs="Arial"/>
          <w:sz w:val="20"/>
          <w:szCs w:val="20"/>
        </w:rPr>
        <w:t xml:space="preserve">, </w:t>
      </w:r>
      <w:r w:rsidR="00B74A41">
        <w:rPr>
          <w:rFonts w:ascii="Acumin Pro" w:hAnsi="Acumin Pro" w:cs="Arial"/>
          <w:sz w:val="20"/>
          <w:szCs w:val="20"/>
        </w:rPr>
        <w:t xml:space="preserve">le Conseil municipal junior, la mise en place du Service national universel ou encore les Villepreux agoras, </w:t>
      </w:r>
      <w:r w:rsidRPr="00377EDE">
        <w:rPr>
          <w:rFonts w:ascii="Acumin Pro" w:hAnsi="Acumin Pro" w:cs="Arial"/>
          <w:sz w:val="20"/>
          <w:szCs w:val="20"/>
        </w:rPr>
        <w:t xml:space="preserve">sont les témoignages de cette volonté de placer les </w:t>
      </w:r>
      <w:r w:rsidR="00B74A41">
        <w:rPr>
          <w:rFonts w:ascii="Acumin Pro" w:hAnsi="Acumin Pro" w:cs="Arial"/>
          <w:sz w:val="20"/>
          <w:szCs w:val="20"/>
        </w:rPr>
        <w:t>V</w:t>
      </w:r>
      <w:r w:rsidRPr="00377EDE">
        <w:rPr>
          <w:rFonts w:ascii="Acumin Pro" w:hAnsi="Acumin Pro" w:cs="Arial"/>
          <w:sz w:val="20"/>
          <w:szCs w:val="20"/>
        </w:rPr>
        <w:t>illepreusiens au cœur de l'action publique.</w:t>
      </w:r>
    </w:p>
    <w:p w14:paraId="16E42DA7" w14:textId="2B810B9D" w:rsidR="00604B39" w:rsidRPr="00377EDE" w:rsidRDefault="00604B39" w:rsidP="00377EDE">
      <w:pPr>
        <w:jc w:val="both"/>
        <w:rPr>
          <w:rFonts w:ascii="Acumin Pro" w:hAnsi="Acumin Pro" w:cs="Arial"/>
          <w:sz w:val="20"/>
          <w:szCs w:val="20"/>
        </w:rPr>
      </w:pPr>
      <w:r w:rsidRPr="00377EDE">
        <w:rPr>
          <w:rFonts w:ascii="Acumin Pro" w:hAnsi="Acumin Pro" w:cs="Arial"/>
          <w:sz w:val="20"/>
          <w:szCs w:val="20"/>
        </w:rPr>
        <w:t xml:space="preserve">Afin de renforcer et donner corps à leur participation, Ia Ville souhaite mettre en place </w:t>
      </w:r>
      <w:r w:rsidR="00B74A41">
        <w:rPr>
          <w:rFonts w:ascii="Acumin Pro" w:hAnsi="Acumin Pro" w:cs="Arial"/>
          <w:sz w:val="20"/>
          <w:szCs w:val="20"/>
        </w:rPr>
        <w:t>son second</w:t>
      </w:r>
      <w:r w:rsidRPr="00377EDE">
        <w:rPr>
          <w:rFonts w:ascii="Acumin Pro" w:hAnsi="Acumin Pro" w:cs="Arial"/>
          <w:sz w:val="20"/>
          <w:szCs w:val="20"/>
        </w:rPr>
        <w:t xml:space="preserve"> budget participatif</w:t>
      </w:r>
      <w:r w:rsidR="00B74A41">
        <w:rPr>
          <w:rFonts w:ascii="Acumin Pro" w:hAnsi="Acumin Pro" w:cs="Arial"/>
          <w:sz w:val="20"/>
          <w:szCs w:val="20"/>
        </w:rPr>
        <w:t>, cette fois sur le thème du sport, dans le cadre de l’année « Villepreux en Jeux »</w:t>
      </w:r>
      <w:r w:rsidRPr="00377EDE">
        <w:rPr>
          <w:rFonts w:ascii="Acumin Pro" w:hAnsi="Acumin Pro" w:cs="Arial"/>
          <w:sz w:val="20"/>
          <w:szCs w:val="20"/>
        </w:rPr>
        <w:t xml:space="preserve">. </w:t>
      </w:r>
    </w:p>
    <w:p w14:paraId="27C36ECA" w14:textId="4906C782" w:rsidR="00A54A17" w:rsidRP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Le budget participatif est un dispositif qui permet aux habitants, associations et collectifs de Villepreux de proposer l’affectation d’une partie du budget d’investissement annuel de la Ville à </w:t>
      </w:r>
      <w:r w:rsidR="00B74A41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1 ou plusieurs projets « sport »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.</w:t>
      </w:r>
    </w:p>
    <w:p w14:paraId="1AAD23E1" w14:textId="65C3C194" w:rsidR="00C7769D" w:rsidRP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Il est proposé aux habitants, aux salariés, aux associations ou </w:t>
      </w:r>
      <w:r w:rsidR="00B82AFA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aux 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collectif</w:t>
      </w:r>
      <w:r w:rsidR="00B82AFA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s</w:t>
      </w:r>
      <w:r w:rsidR="001A5A4F"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.</w:t>
      </w:r>
    </w:p>
    <w:p w14:paraId="30109438" w14:textId="77777777" w:rsidR="00C7769D" w:rsidRPr="00377EDE" w:rsidRDefault="00C7769D" w:rsidP="00B82AFA">
      <w:pPr>
        <w:pStyle w:val="Standard"/>
        <w:spacing w:after="80"/>
        <w:jc w:val="both"/>
        <w:rPr>
          <w:rFonts w:ascii="Acumin Pro" w:hAnsi="Acumin Pro" w:cs="Arial"/>
          <w:sz w:val="20"/>
          <w:szCs w:val="20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Le calendrier :</w:t>
      </w:r>
      <w:r w:rsidRPr="00377EDE">
        <w:rPr>
          <w:rFonts w:ascii="Acumin Pro" w:hAnsi="Acumin Pro" w:cs="Arial"/>
          <w:sz w:val="20"/>
          <w:szCs w:val="20"/>
        </w:rPr>
        <w:t xml:space="preserve"> </w:t>
      </w:r>
    </w:p>
    <w:p w14:paraId="0CB50C07" w14:textId="79AC71CB" w:rsidR="00B82AFA" w:rsidRDefault="00C7769D" w:rsidP="00B82AFA">
      <w:pPr>
        <w:pStyle w:val="Standard"/>
        <w:numPr>
          <w:ilvl w:val="0"/>
          <w:numId w:val="8"/>
        </w:numPr>
        <w:spacing w:after="80"/>
        <w:jc w:val="both"/>
        <w:rPr>
          <w:rFonts w:ascii="Acumin Pro" w:hAnsi="Acumin Pro" w:cs="Arial"/>
          <w:sz w:val="20"/>
          <w:szCs w:val="20"/>
        </w:rPr>
      </w:pPr>
      <w:r w:rsidRPr="00377EDE">
        <w:rPr>
          <w:rFonts w:ascii="Acumin Pro" w:hAnsi="Acumin Pro" w:cs="Arial"/>
          <w:sz w:val="20"/>
          <w:szCs w:val="20"/>
        </w:rPr>
        <w:t xml:space="preserve">Appel à </w:t>
      </w:r>
      <w:r w:rsidR="00B74A41">
        <w:rPr>
          <w:rFonts w:ascii="Acumin Pro" w:hAnsi="Acumin Pro" w:cs="Arial"/>
          <w:sz w:val="20"/>
          <w:szCs w:val="20"/>
        </w:rPr>
        <w:t>projets : du 26 mars au 30 avril</w:t>
      </w:r>
    </w:p>
    <w:p w14:paraId="473A95A2" w14:textId="49C93B49" w:rsidR="00B82AFA" w:rsidRDefault="00C7769D" w:rsidP="00B82AFA">
      <w:pPr>
        <w:pStyle w:val="Standard"/>
        <w:numPr>
          <w:ilvl w:val="0"/>
          <w:numId w:val="8"/>
        </w:numPr>
        <w:spacing w:after="80"/>
        <w:jc w:val="both"/>
        <w:rPr>
          <w:rFonts w:ascii="Acumin Pro" w:hAnsi="Acumin Pro" w:cs="Arial"/>
          <w:sz w:val="20"/>
          <w:szCs w:val="20"/>
        </w:rPr>
      </w:pPr>
      <w:r w:rsidRPr="00B82AFA">
        <w:rPr>
          <w:rFonts w:ascii="Acumin Pro" w:hAnsi="Acumin Pro" w:cs="Arial"/>
          <w:sz w:val="20"/>
          <w:szCs w:val="20"/>
        </w:rPr>
        <w:t xml:space="preserve">Etude des dossiers </w:t>
      </w:r>
      <w:r w:rsidR="00B74A41">
        <w:rPr>
          <w:rFonts w:ascii="Acumin Pro" w:hAnsi="Acumin Pro" w:cs="Arial"/>
          <w:sz w:val="20"/>
          <w:szCs w:val="20"/>
        </w:rPr>
        <w:t>par les services : du 1</w:t>
      </w:r>
      <w:r w:rsidR="00B74A41" w:rsidRPr="00B74A41">
        <w:rPr>
          <w:rFonts w:ascii="Acumin Pro" w:hAnsi="Acumin Pro" w:cs="Arial"/>
          <w:sz w:val="20"/>
          <w:szCs w:val="20"/>
          <w:vertAlign w:val="superscript"/>
        </w:rPr>
        <w:t>er</w:t>
      </w:r>
      <w:r w:rsidR="00B74A41">
        <w:rPr>
          <w:rFonts w:ascii="Acumin Pro" w:hAnsi="Acumin Pro" w:cs="Arial"/>
          <w:sz w:val="20"/>
          <w:szCs w:val="20"/>
        </w:rPr>
        <w:t xml:space="preserve"> mai au 25 mai</w:t>
      </w:r>
    </w:p>
    <w:p w14:paraId="7EAE1713" w14:textId="25B61085" w:rsidR="00B74A41" w:rsidRDefault="00B74A41" w:rsidP="00B82AFA">
      <w:pPr>
        <w:pStyle w:val="Standard"/>
        <w:numPr>
          <w:ilvl w:val="0"/>
          <w:numId w:val="8"/>
        </w:numPr>
        <w:spacing w:after="80"/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>Décision du jury pour valider les projets recevables soumis au vote : le 27 mai</w:t>
      </w:r>
    </w:p>
    <w:p w14:paraId="77D1C058" w14:textId="6F257182" w:rsidR="00B82AFA" w:rsidRDefault="00C7769D" w:rsidP="00B82AFA">
      <w:pPr>
        <w:pStyle w:val="Standard"/>
        <w:numPr>
          <w:ilvl w:val="0"/>
          <w:numId w:val="8"/>
        </w:numPr>
        <w:spacing w:after="80"/>
        <w:jc w:val="both"/>
        <w:rPr>
          <w:rFonts w:ascii="Acumin Pro" w:hAnsi="Acumin Pro" w:cs="Arial"/>
          <w:sz w:val="20"/>
          <w:szCs w:val="20"/>
        </w:rPr>
      </w:pPr>
      <w:r w:rsidRPr="00B82AFA">
        <w:rPr>
          <w:rFonts w:ascii="Acumin Pro" w:hAnsi="Acumin Pro" w:cs="Arial"/>
          <w:sz w:val="20"/>
          <w:szCs w:val="20"/>
        </w:rPr>
        <w:t xml:space="preserve">Vote </w:t>
      </w:r>
      <w:r w:rsidR="00B74A41">
        <w:rPr>
          <w:rFonts w:ascii="Acumin Pro" w:hAnsi="Acumin Pro" w:cs="Arial"/>
          <w:sz w:val="20"/>
          <w:szCs w:val="20"/>
        </w:rPr>
        <w:t>des Villepreusiens pour</w:t>
      </w:r>
      <w:r w:rsidRPr="00B82AFA">
        <w:rPr>
          <w:rFonts w:ascii="Acumin Pro" w:hAnsi="Acumin Pro" w:cs="Arial"/>
          <w:sz w:val="20"/>
          <w:szCs w:val="20"/>
        </w:rPr>
        <w:t xml:space="preserve"> désigner les lauréats</w:t>
      </w:r>
      <w:r w:rsidR="00B74A41">
        <w:rPr>
          <w:rFonts w:ascii="Acumin Pro" w:hAnsi="Acumin Pro" w:cs="Arial"/>
          <w:sz w:val="20"/>
          <w:szCs w:val="20"/>
        </w:rPr>
        <w:t> : du 1</w:t>
      </w:r>
      <w:r w:rsidR="00B74A41" w:rsidRPr="00B74A41">
        <w:rPr>
          <w:rFonts w:ascii="Acumin Pro" w:hAnsi="Acumin Pro" w:cs="Arial"/>
          <w:sz w:val="20"/>
          <w:szCs w:val="20"/>
          <w:vertAlign w:val="superscript"/>
        </w:rPr>
        <w:t>er</w:t>
      </w:r>
      <w:r w:rsidR="00B74A41">
        <w:rPr>
          <w:rFonts w:ascii="Acumin Pro" w:hAnsi="Acumin Pro" w:cs="Arial"/>
          <w:sz w:val="20"/>
          <w:szCs w:val="20"/>
        </w:rPr>
        <w:t xml:space="preserve"> juin au 15 juin</w:t>
      </w:r>
    </w:p>
    <w:p w14:paraId="44E29861" w14:textId="4AADB6C0" w:rsidR="00C7769D" w:rsidRDefault="00C7769D" w:rsidP="00B82AFA">
      <w:pPr>
        <w:pStyle w:val="Standard"/>
        <w:numPr>
          <w:ilvl w:val="0"/>
          <w:numId w:val="8"/>
        </w:numPr>
        <w:jc w:val="both"/>
        <w:rPr>
          <w:rFonts w:ascii="Acumin Pro" w:hAnsi="Acumin Pro" w:cs="Arial"/>
          <w:sz w:val="20"/>
          <w:szCs w:val="20"/>
        </w:rPr>
      </w:pPr>
      <w:r w:rsidRPr="00B82AFA">
        <w:rPr>
          <w:rFonts w:ascii="Acumin Pro" w:hAnsi="Acumin Pro" w:cs="Arial"/>
          <w:sz w:val="20"/>
          <w:szCs w:val="20"/>
        </w:rPr>
        <w:t>Annonce des lauréats lors de la fête de la ville</w:t>
      </w:r>
      <w:r w:rsidR="00B74A41">
        <w:rPr>
          <w:rFonts w:ascii="Acumin Pro" w:hAnsi="Acumin Pro" w:cs="Arial"/>
          <w:sz w:val="20"/>
          <w:szCs w:val="20"/>
        </w:rPr>
        <w:t> : le 29 juin</w:t>
      </w:r>
    </w:p>
    <w:p w14:paraId="7472B93C" w14:textId="77777777" w:rsidR="00B82AFA" w:rsidRPr="00B82AFA" w:rsidRDefault="00B82AFA" w:rsidP="00B82AFA">
      <w:pPr>
        <w:pStyle w:val="Standard"/>
        <w:ind w:left="720"/>
        <w:jc w:val="both"/>
        <w:rPr>
          <w:rFonts w:ascii="Acumin Pro" w:hAnsi="Acumin Pro" w:cs="Arial"/>
          <w:sz w:val="20"/>
          <w:szCs w:val="20"/>
        </w:rPr>
      </w:pPr>
    </w:p>
    <w:p w14:paraId="6F6EE680" w14:textId="77777777" w:rsidR="00A54A17" w:rsidRP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outlineLvl w:val="4"/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  <w:t>Article 2 – Les objectifs </w:t>
      </w:r>
    </w:p>
    <w:p w14:paraId="0C8DC266" w14:textId="4C93C7D4" w:rsidR="00A54A17" w:rsidRPr="00377EDE" w:rsidRDefault="00A54A17" w:rsidP="00B82AFA">
      <w:pPr>
        <w:widowControl/>
        <w:shd w:val="clear" w:color="auto" w:fill="FFFFFF"/>
        <w:suppressAutoHyphens w:val="0"/>
        <w:autoSpaceDN/>
        <w:spacing w:before="100" w:beforeAutospacing="1" w:after="80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Au-delà de l’implication directe du citoyen dans la répartition des budgets publics, ce dispositif vise </w:t>
      </w:r>
      <w:r w:rsidR="00B82AFA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br/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également à : </w:t>
      </w:r>
    </w:p>
    <w:p w14:paraId="40F22952" w14:textId="77777777" w:rsidR="00392D2F" w:rsidRPr="00392D2F" w:rsidRDefault="00392D2F" w:rsidP="00392D2F">
      <w:pPr>
        <w:pStyle w:val="Standard"/>
        <w:numPr>
          <w:ilvl w:val="0"/>
          <w:numId w:val="8"/>
        </w:numPr>
        <w:spacing w:after="80"/>
        <w:jc w:val="both"/>
        <w:rPr>
          <w:rFonts w:ascii="Acumin Pro" w:hAnsi="Acumin Pro" w:cs="Arial"/>
          <w:sz w:val="20"/>
          <w:szCs w:val="20"/>
        </w:rPr>
      </w:pPr>
      <w:r w:rsidRPr="00392D2F">
        <w:rPr>
          <w:rFonts w:ascii="Acumin Pro" w:hAnsi="Acumin Pro" w:cs="Arial"/>
          <w:sz w:val="20"/>
          <w:szCs w:val="20"/>
        </w:rPr>
        <w:t>Développer une citoyenneté active dès le plus jeune âge,</w:t>
      </w:r>
    </w:p>
    <w:p w14:paraId="25280DB0" w14:textId="77777777" w:rsidR="00392D2F" w:rsidRPr="00392D2F" w:rsidRDefault="00392D2F" w:rsidP="00392D2F">
      <w:pPr>
        <w:pStyle w:val="Standard"/>
        <w:numPr>
          <w:ilvl w:val="0"/>
          <w:numId w:val="8"/>
        </w:numPr>
        <w:spacing w:after="80"/>
        <w:jc w:val="both"/>
        <w:rPr>
          <w:rFonts w:ascii="Acumin Pro" w:hAnsi="Acumin Pro" w:cs="Arial"/>
          <w:sz w:val="20"/>
          <w:szCs w:val="20"/>
        </w:rPr>
      </w:pPr>
      <w:r w:rsidRPr="00392D2F">
        <w:rPr>
          <w:rFonts w:ascii="Acumin Pro" w:hAnsi="Acumin Pro" w:cs="Arial"/>
          <w:sz w:val="20"/>
          <w:szCs w:val="20"/>
        </w:rPr>
        <w:t>Favoriser la concertation avec les Villepreusiens et les forces vives du territoire,</w:t>
      </w:r>
    </w:p>
    <w:p w14:paraId="0CA1E179" w14:textId="77777777" w:rsidR="00392D2F" w:rsidRPr="00392D2F" w:rsidRDefault="00392D2F" w:rsidP="00392D2F">
      <w:pPr>
        <w:pStyle w:val="Standard"/>
        <w:numPr>
          <w:ilvl w:val="0"/>
          <w:numId w:val="8"/>
        </w:numPr>
        <w:spacing w:after="80"/>
        <w:jc w:val="both"/>
        <w:rPr>
          <w:rFonts w:ascii="Acumin Pro" w:hAnsi="Acumin Pro" w:cs="Arial"/>
          <w:sz w:val="20"/>
          <w:szCs w:val="20"/>
        </w:rPr>
      </w:pPr>
      <w:r w:rsidRPr="00392D2F">
        <w:rPr>
          <w:rFonts w:ascii="Acumin Pro" w:hAnsi="Acumin Pro" w:cs="Arial"/>
          <w:sz w:val="20"/>
          <w:szCs w:val="20"/>
        </w:rPr>
        <w:t>Mobiliser des publics encore peu présents dans les instances de démocratie participative,</w:t>
      </w:r>
    </w:p>
    <w:p w14:paraId="39538BD7" w14:textId="77777777" w:rsidR="00392D2F" w:rsidRPr="00392D2F" w:rsidRDefault="00392D2F" w:rsidP="00392D2F">
      <w:pPr>
        <w:pStyle w:val="Standard"/>
        <w:numPr>
          <w:ilvl w:val="0"/>
          <w:numId w:val="8"/>
        </w:numPr>
        <w:spacing w:after="80"/>
        <w:jc w:val="both"/>
        <w:rPr>
          <w:rFonts w:ascii="Acumin Pro" w:hAnsi="Acumin Pro" w:cs="Arial"/>
          <w:sz w:val="20"/>
          <w:szCs w:val="20"/>
        </w:rPr>
      </w:pPr>
      <w:r w:rsidRPr="00392D2F">
        <w:rPr>
          <w:rFonts w:ascii="Acumin Pro" w:hAnsi="Acumin Pro" w:cs="Arial"/>
          <w:sz w:val="20"/>
          <w:szCs w:val="20"/>
        </w:rPr>
        <w:t>Réaffirmer le lien de proximité entre les habitants, les élus et les services municipaux,</w:t>
      </w:r>
    </w:p>
    <w:p w14:paraId="55288960" w14:textId="77777777" w:rsidR="00392D2F" w:rsidRPr="00392D2F" w:rsidRDefault="00392D2F" w:rsidP="00392D2F">
      <w:pPr>
        <w:pStyle w:val="Standard"/>
        <w:numPr>
          <w:ilvl w:val="0"/>
          <w:numId w:val="8"/>
        </w:numPr>
        <w:spacing w:after="80"/>
        <w:jc w:val="both"/>
        <w:rPr>
          <w:rFonts w:ascii="Acumin Pro" w:hAnsi="Acumin Pro" w:cs="Arial"/>
          <w:sz w:val="20"/>
          <w:szCs w:val="20"/>
        </w:rPr>
      </w:pPr>
      <w:r w:rsidRPr="00392D2F">
        <w:rPr>
          <w:rFonts w:ascii="Acumin Pro" w:hAnsi="Acumin Pro" w:cs="Arial"/>
          <w:sz w:val="20"/>
          <w:szCs w:val="20"/>
        </w:rPr>
        <w:t>Rapprocher les habitants de leurs institutions locales,</w:t>
      </w:r>
    </w:p>
    <w:p w14:paraId="0F2B12A7" w14:textId="77777777" w:rsidR="00392D2F" w:rsidRPr="00392D2F" w:rsidRDefault="00392D2F" w:rsidP="00392D2F">
      <w:pPr>
        <w:pStyle w:val="Standard"/>
        <w:numPr>
          <w:ilvl w:val="0"/>
          <w:numId w:val="8"/>
        </w:numPr>
        <w:spacing w:after="80"/>
        <w:jc w:val="both"/>
        <w:rPr>
          <w:rFonts w:ascii="Acumin Pro" w:hAnsi="Acumin Pro" w:cs="Arial"/>
          <w:sz w:val="20"/>
          <w:szCs w:val="20"/>
        </w:rPr>
      </w:pPr>
      <w:r w:rsidRPr="00392D2F">
        <w:rPr>
          <w:rFonts w:ascii="Acumin Pro" w:hAnsi="Acumin Pro" w:cs="Arial"/>
          <w:sz w:val="20"/>
          <w:szCs w:val="20"/>
        </w:rPr>
        <w:t>Participer à l’amélioration du cadre de vie des habitants,</w:t>
      </w:r>
    </w:p>
    <w:p w14:paraId="02773DEE" w14:textId="5F79AB42" w:rsidR="00392D2F" w:rsidRPr="00392D2F" w:rsidRDefault="00392D2F" w:rsidP="00392D2F">
      <w:pPr>
        <w:pStyle w:val="Standard"/>
        <w:numPr>
          <w:ilvl w:val="0"/>
          <w:numId w:val="8"/>
        </w:numPr>
        <w:spacing w:after="80"/>
        <w:jc w:val="both"/>
        <w:rPr>
          <w:rFonts w:ascii="Acumin Pro" w:hAnsi="Acumin Pro" w:cs="Arial"/>
          <w:sz w:val="20"/>
          <w:szCs w:val="20"/>
        </w:rPr>
      </w:pPr>
      <w:r w:rsidRPr="00392D2F">
        <w:rPr>
          <w:rFonts w:ascii="Acumin Pro" w:hAnsi="Acumin Pro" w:cs="Arial"/>
          <w:sz w:val="20"/>
          <w:szCs w:val="20"/>
        </w:rPr>
        <w:t xml:space="preserve">Permettre aux citoyens de prioriser les projets importants pour la vie </w:t>
      </w:r>
      <w:r w:rsidR="007A727E">
        <w:rPr>
          <w:rFonts w:ascii="Acumin Pro" w:hAnsi="Acumin Pro" w:cs="Arial"/>
          <w:sz w:val="20"/>
          <w:szCs w:val="20"/>
        </w:rPr>
        <w:t>sportive</w:t>
      </w:r>
      <w:r w:rsidRPr="00392D2F">
        <w:rPr>
          <w:rFonts w:ascii="Acumin Pro" w:hAnsi="Acumin Pro" w:cs="Arial"/>
          <w:sz w:val="20"/>
          <w:szCs w:val="20"/>
        </w:rPr>
        <w:t xml:space="preserve"> de leur localité,</w:t>
      </w:r>
    </w:p>
    <w:p w14:paraId="338F7BD9" w14:textId="18B7E5A0" w:rsidR="00392D2F" w:rsidRPr="00392D2F" w:rsidRDefault="00392D2F" w:rsidP="00392D2F">
      <w:pPr>
        <w:pStyle w:val="Standard"/>
        <w:numPr>
          <w:ilvl w:val="0"/>
          <w:numId w:val="8"/>
        </w:numPr>
        <w:spacing w:after="80"/>
        <w:jc w:val="both"/>
        <w:rPr>
          <w:rFonts w:ascii="Acumin Pro" w:hAnsi="Acumin Pro" w:cs="Arial"/>
          <w:sz w:val="20"/>
          <w:szCs w:val="20"/>
        </w:rPr>
      </w:pPr>
      <w:r w:rsidRPr="00392D2F">
        <w:rPr>
          <w:rFonts w:ascii="Acumin Pro" w:hAnsi="Acumin Pro" w:cs="Arial"/>
          <w:sz w:val="20"/>
          <w:szCs w:val="20"/>
        </w:rPr>
        <w:t>Proposer une pédagogie de l’action publique</w:t>
      </w:r>
      <w:r w:rsidR="007A727E">
        <w:rPr>
          <w:rFonts w:ascii="Acumin Pro" w:hAnsi="Acumin Pro" w:cs="Arial"/>
          <w:sz w:val="20"/>
          <w:szCs w:val="20"/>
        </w:rPr>
        <w:t xml:space="preserve"> et de la gestion des finances de la Ville</w:t>
      </w:r>
    </w:p>
    <w:p w14:paraId="228F0A01" w14:textId="77777777" w:rsidR="00392D2F" w:rsidRPr="00392D2F" w:rsidRDefault="00392D2F" w:rsidP="00392D2F">
      <w:pPr>
        <w:pStyle w:val="Standard"/>
        <w:numPr>
          <w:ilvl w:val="0"/>
          <w:numId w:val="8"/>
        </w:numPr>
        <w:spacing w:after="80"/>
        <w:jc w:val="both"/>
        <w:rPr>
          <w:rFonts w:ascii="Acumin Pro" w:hAnsi="Acumin Pro" w:cs="Arial"/>
          <w:sz w:val="20"/>
          <w:szCs w:val="20"/>
        </w:rPr>
      </w:pPr>
      <w:r w:rsidRPr="00392D2F">
        <w:rPr>
          <w:rFonts w:ascii="Acumin Pro" w:hAnsi="Acumin Pro" w:cs="Arial"/>
          <w:sz w:val="20"/>
          <w:szCs w:val="20"/>
        </w:rPr>
        <w:t>Valoriser la pratique sportive et les valeurs du sport</w:t>
      </w:r>
    </w:p>
    <w:p w14:paraId="4F670A19" w14:textId="77777777" w:rsidR="00B82AFA" w:rsidRDefault="00B82AFA" w:rsidP="00B82AFA">
      <w:pPr>
        <w:pStyle w:val="Standard"/>
        <w:spacing w:after="80"/>
        <w:ind w:left="720"/>
        <w:jc w:val="both"/>
        <w:rPr>
          <w:rFonts w:ascii="Acumin Pro" w:hAnsi="Acumin Pro" w:cs="Arial"/>
          <w:sz w:val="20"/>
          <w:szCs w:val="20"/>
        </w:rPr>
      </w:pPr>
    </w:p>
    <w:p w14:paraId="0C8A7894" w14:textId="77777777" w:rsidR="00392D2F" w:rsidRDefault="00392D2F" w:rsidP="00B82AFA">
      <w:pPr>
        <w:pStyle w:val="Standard"/>
        <w:spacing w:after="80"/>
        <w:ind w:left="720"/>
        <w:jc w:val="both"/>
        <w:rPr>
          <w:rFonts w:ascii="Acumin Pro" w:hAnsi="Acumin Pro" w:cs="Arial"/>
          <w:sz w:val="20"/>
          <w:szCs w:val="20"/>
        </w:rPr>
      </w:pPr>
    </w:p>
    <w:p w14:paraId="40D9A14A" w14:textId="77777777" w:rsidR="00392D2F" w:rsidRDefault="00392D2F" w:rsidP="00B82AFA">
      <w:pPr>
        <w:pStyle w:val="Standard"/>
        <w:spacing w:after="80"/>
        <w:ind w:left="720"/>
        <w:jc w:val="both"/>
        <w:rPr>
          <w:rFonts w:ascii="Acumin Pro" w:hAnsi="Acumin Pro" w:cs="Arial"/>
          <w:sz w:val="20"/>
          <w:szCs w:val="20"/>
        </w:rPr>
      </w:pPr>
    </w:p>
    <w:p w14:paraId="34EC92C1" w14:textId="77777777" w:rsidR="00392D2F" w:rsidRDefault="00392D2F" w:rsidP="00B82AFA">
      <w:pPr>
        <w:pStyle w:val="Standard"/>
        <w:spacing w:after="80"/>
        <w:ind w:left="720"/>
        <w:jc w:val="both"/>
        <w:rPr>
          <w:rFonts w:ascii="Acumin Pro" w:hAnsi="Acumin Pro" w:cs="Arial"/>
          <w:sz w:val="20"/>
          <w:szCs w:val="20"/>
        </w:rPr>
      </w:pPr>
    </w:p>
    <w:p w14:paraId="4C5EC0C4" w14:textId="77777777" w:rsidR="00392D2F" w:rsidRPr="00B82AFA" w:rsidRDefault="00392D2F" w:rsidP="00B82AFA">
      <w:pPr>
        <w:pStyle w:val="Standard"/>
        <w:spacing w:after="80"/>
        <w:ind w:left="720"/>
        <w:jc w:val="both"/>
        <w:rPr>
          <w:rFonts w:ascii="Acumin Pro" w:hAnsi="Acumin Pro" w:cs="Arial"/>
          <w:sz w:val="20"/>
          <w:szCs w:val="20"/>
        </w:rPr>
      </w:pPr>
    </w:p>
    <w:p w14:paraId="5B100478" w14:textId="77777777" w:rsidR="00A54A17" w:rsidRP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outlineLvl w:val="4"/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  <w:t>Article 3 – Le territoire </w:t>
      </w:r>
    </w:p>
    <w:p w14:paraId="362C03E8" w14:textId="5BC7F39C" w:rsidR="00B82AFA" w:rsidRDefault="00A54A17" w:rsidP="00B82AFA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Le budget participatif </w:t>
      </w:r>
      <w:r w:rsidR="007A727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« sport » 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porte sur l’ensemble du territoire de la commune de </w:t>
      </w:r>
      <w:r w:rsidR="0097566B"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Villepreux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.</w:t>
      </w:r>
    </w:p>
    <w:p w14:paraId="48CAD868" w14:textId="02E736A9" w:rsidR="00B82AFA" w:rsidRPr="007A727E" w:rsidRDefault="00A54A17" w:rsidP="007A727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La réalisation concrète des projets </w:t>
      </w:r>
      <w:r w:rsidR="004D4626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« sport » 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proposés se situe exclusivement dans ce périmètre géographique. Une attention particulière </w:t>
      </w:r>
      <w:r w:rsidR="0087156B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est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apportée afin d'obtenir la représentativité de tous les quartiers. Un projet </w:t>
      </w:r>
      <w:r w:rsidR="0087156B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peut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concerner un quartier en particulier ou la Ville en général.</w:t>
      </w:r>
    </w:p>
    <w:p w14:paraId="58C18DF6" w14:textId="77777777" w:rsidR="00B82AFA" w:rsidRDefault="00B82AFA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outlineLvl w:val="4"/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</w:pPr>
    </w:p>
    <w:p w14:paraId="579E372F" w14:textId="78AE7B6A" w:rsidR="00A54A17" w:rsidRP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outlineLvl w:val="4"/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  <w:t>Article 4 - Le budget</w:t>
      </w:r>
    </w:p>
    <w:p w14:paraId="1B3C3AA8" w14:textId="0EDC5DC2" w:rsidR="00B82AFA" w:rsidRDefault="00A54A17" w:rsidP="007E7E8F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L’enveloppe globale dédiée </w:t>
      </w:r>
      <w:r w:rsidR="004D4626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à ce budget participatif thématique 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est de </w:t>
      </w:r>
      <w:r w:rsidR="004D4626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1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5 000 euros</w:t>
      </w:r>
      <w:r w:rsidR="00C7769D"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et </w:t>
      </w:r>
      <w:r w:rsidR="0087156B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peut</w:t>
      </w:r>
      <w:r w:rsidR="00C7769D"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être r</w:t>
      </w:r>
      <w:r w:rsidR="004D4626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é</w:t>
      </w:r>
      <w:r w:rsidR="00C7769D"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partie sur un </w:t>
      </w:r>
      <w:r w:rsidR="004D4626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ou plusieurs projets</w:t>
      </w:r>
      <w:r w:rsidR="00B82AFA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.</w:t>
      </w:r>
    </w:p>
    <w:p w14:paraId="6A6402A8" w14:textId="77777777" w:rsidR="007E7E8F" w:rsidRPr="00377EDE" w:rsidRDefault="007E7E8F" w:rsidP="007E7E8F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</w:p>
    <w:p w14:paraId="0ADEC59C" w14:textId="77777777" w:rsidR="00A54A17" w:rsidRP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outlineLvl w:val="4"/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  <w:t>Article 5 – Les projets </w:t>
      </w:r>
    </w:p>
    <w:p w14:paraId="60D6E967" w14:textId="01835C55" w:rsidR="00C7769D" w:rsidRPr="00377EDE" w:rsidRDefault="00A54A17" w:rsidP="00B82AFA">
      <w:pPr>
        <w:widowControl/>
        <w:shd w:val="clear" w:color="auto" w:fill="FFFFFF"/>
        <w:suppressAutoHyphens w:val="0"/>
        <w:autoSpaceDN/>
        <w:spacing w:before="100" w:beforeAutospacing="1" w:after="80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Afin d’être jugés recevables, les projets proposés </w:t>
      </w:r>
      <w:r w:rsidR="0087156B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doivent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: </w:t>
      </w:r>
    </w:p>
    <w:p w14:paraId="2FC50B7B" w14:textId="6C5F3E9B" w:rsidR="00C7769D" w:rsidRPr="00377EDE" w:rsidRDefault="00C7769D" w:rsidP="00B82AFA">
      <w:pPr>
        <w:pStyle w:val="Paragraphedeliste"/>
        <w:widowControl/>
        <w:numPr>
          <w:ilvl w:val="0"/>
          <w:numId w:val="9"/>
        </w:numPr>
        <w:shd w:val="clear" w:color="auto" w:fill="FFFFFF"/>
        <w:autoSpaceDN/>
        <w:spacing w:before="0" w:after="80"/>
        <w:jc w:val="both"/>
        <w:rPr>
          <w:rFonts w:ascii="Acumin Pro" w:eastAsia="Times New Roman" w:hAnsi="Acumin Pro"/>
          <w:sz w:val="20"/>
          <w:szCs w:val="20"/>
          <w:lang w:bidi="ar-SA"/>
        </w:rPr>
      </w:pPr>
      <w:r w:rsidRPr="00377EDE">
        <w:rPr>
          <w:rFonts w:ascii="Acumin Pro" w:eastAsia="Times New Roman" w:hAnsi="Acumin Pro"/>
          <w:sz w:val="20"/>
          <w:szCs w:val="20"/>
          <w:lang w:bidi="ar-SA"/>
        </w:rPr>
        <w:t>Concerner le plus grand nombre d'habitant</w:t>
      </w:r>
    </w:p>
    <w:p w14:paraId="35563936" w14:textId="1CF1BF9D" w:rsidR="00C7769D" w:rsidRPr="00377EDE" w:rsidRDefault="00B03928" w:rsidP="00B82AFA">
      <w:pPr>
        <w:pStyle w:val="Paragraphedeliste"/>
        <w:widowControl/>
        <w:numPr>
          <w:ilvl w:val="0"/>
          <w:numId w:val="9"/>
        </w:numPr>
        <w:shd w:val="clear" w:color="auto" w:fill="FFFFFF"/>
        <w:autoSpaceDN/>
        <w:spacing w:before="100" w:beforeAutospacing="1" w:after="80"/>
        <w:jc w:val="both"/>
        <w:rPr>
          <w:rFonts w:ascii="Acumin Pro" w:eastAsia="Times New Roman" w:hAnsi="Acumin Pro"/>
          <w:sz w:val="20"/>
          <w:szCs w:val="20"/>
          <w:lang w:bidi="ar-SA"/>
        </w:rPr>
      </w:pPr>
      <w:r w:rsidRPr="00377EDE">
        <w:rPr>
          <w:rFonts w:ascii="Acumin Pro" w:eastAsia="Times New Roman" w:hAnsi="Acumin Pro"/>
          <w:sz w:val="20"/>
          <w:szCs w:val="20"/>
          <w:lang w:bidi="ar-SA"/>
        </w:rPr>
        <w:t>Être</w:t>
      </w:r>
      <w:r w:rsidR="00C7769D" w:rsidRPr="00377EDE">
        <w:rPr>
          <w:rFonts w:ascii="Acumin Pro" w:eastAsia="Times New Roman" w:hAnsi="Acumin Pro"/>
          <w:sz w:val="20"/>
          <w:szCs w:val="20"/>
          <w:lang w:bidi="ar-SA"/>
        </w:rPr>
        <w:t xml:space="preserve"> générateurs de lien social et de contribuer au vivre ensemble</w:t>
      </w:r>
    </w:p>
    <w:p w14:paraId="47DDAA0D" w14:textId="07C1AA8A" w:rsidR="00C7769D" w:rsidRPr="00377EDE" w:rsidRDefault="00C7769D" w:rsidP="00B82AFA">
      <w:pPr>
        <w:pStyle w:val="Paragraphedeliste"/>
        <w:widowControl/>
        <w:numPr>
          <w:ilvl w:val="0"/>
          <w:numId w:val="9"/>
        </w:numPr>
        <w:shd w:val="clear" w:color="auto" w:fill="FFFFFF"/>
        <w:autoSpaceDN/>
        <w:spacing w:before="100" w:beforeAutospacing="1" w:after="80"/>
        <w:jc w:val="both"/>
        <w:rPr>
          <w:rFonts w:ascii="Acumin Pro" w:eastAsia="Times New Roman" w:hAnsi="Acumin Pro"/>
          <w:sz w:val="20"/>
          <w:szCs w:val="20"/>
          <w:lang w:bidi="ar-SA"/>
        </w:rPr>
      </w:pPr>
      <w:r w:rsidRPr="00377EDE">
        <w:rPr>
          <w:rFonts w:ascii="Acumin Pro" w:eastAsia="Times New Roman" w:hAnsi="Acumin Pro"/>
          <w:sz w:val="20"/>
          <w:szCs w:val="20"/>
          <w:lang w:bidi="ar-SA"/>
        </w:rPr>
        <w:t>Participer à l'amélioration du cadre de vie</w:t>
      </w:r>
    </w:p>
    <w:p w14:paraId="51098DD4" w14:textId="2BB8239C" w:rsidR="00B03928" w:rsidRPr="00377EDE" w:rsidRDefault="001A5A4F" w:rsidP="00B82AFA">
      <w:pPr>
        <w:pStyle w:val="Paragraphedeliste"/>
        <w:widowControl/>
        <w:numPr>
          <w:ilvl w:val="0"/>
          <w:numId w:val="9"/>
        </w:numPr>
        <w:shd w:val="clear" w:color="auto" w:fill="FFFFFF"/>
        <w:autoSpaceDN/>
        <w:spacing w:before="100" w:beforeAutospacing="1" w:after="80"/>
        <w:jc w:val="both"/>
        <w:rPr>
          <w:rFonts w:ascii="Acumin Pro" w:eastAsia="Times New Roman" w:hAnsi="Acumin Pro"/>
          <w:sz w:val="20"/>
          <w:szCs w:val="20"/>
          <w:lang w:bidi="ar-SA"/>
        </w:rPr>
      </w:pPr>
      <w:r w:rsidRPr="00377EDE">
        <w:rPr>
          <w:rFonts w:ascii="Acumin Pro" w:eastAsia="Times New Roman" w:hAnsi="Acumin Pro"/>
          <w:sz w:val="20"/>
          <w:szCs w:val="20"/>
          <w:lang w:bidi="ar-SA"/>
        </w:rPr>
        <w:t>Être</w:t>
      </w:r>
      <w:r w:rsidR="00A54A17" w:rsidRPr="00377EDE">
        <w:rPr>
          <w:rFonts w:ascii="Acumin Pro" w:eastAsia="Times New Roman" w:hAnsi="Acumin Pro"/>
          <w:sz w:val="20"/>
          <w:szCs w:val="20"/>
          <w:lang w:bidi="ar-SA"/>
        </w:rPr>
        <w:t xml:space="preserve"> </w:t>
      </w:r>
      <w:r w:rsidRPr="00377EDE">
        <w:rPr>
          <w:rFonts w:ascii="Acumin Pro" w:eastAsia="Times New Roman" w:hAnsi="Acumin Pro"/>
          <w:sz w:val="20"/>
          <w:szCs w:val="20"/>
          <w:lang w:bidi="ar-SA"/>
        </w:rPr>
        <w:t xml:space="preserve">d’intérêt </w:t>
      </w:r>
      <w:r w:rsidR="00A54A17" w:rsidRPr="00377EDE">
        <w:rPr>
          <w:rFonts w:ascii="Acumin Pro" w:eastAsia="Times New Roman" w:hAnsi="Acumin Pro"/>
          <w:sz w:val="20"/>
          <w:szCs w:val="20"/>
          <w:lang w:bidi="ar-SA"/>
        </w:rPr>
        <w:t>général</w:t>
      </w:r>
    </w:p>
    <w:p w14:paraId="4E8F6B23" w14:textId="362BCDA6" w:rsidR="00B03928" w:rsidRPr="00377EDE" w:rsidRDefault="00B03928" w:rsidP="00B82AFA">
      <w:pPr>
        <w:pStyle w:val="Paragraphedeliste"/>
        <w:widowControl/>
        <w:numPr>
          <w:ilvl w:val="0"/>
          <w:numId w:val="9"/>
        </w:numPr>
        <w:shd w:val="clear" w:color="auto" w:fill="FFFFFF"/>
        <w:autoSpaceDN/>
        <w:spacing w:before="100" w:beforeAutospacing="1" w:after="80"/>
        <w:jc w:val="both"/>
        <w:rPr>
          <w:rFonts w:ascii="Acumin Pro" w:eastAsia="Times New Roman" w:hAnsi="Acumin Pro"/>
          <w:sz w:val="20"/>
          <w:szCs w:val="20"/>
          <w:lang w:bidi="ar-SA"/>
        </w:rPr>
      </w:pPr>
      <w:r w:rsidRPr="00377EDE">
        <w:rPr>
          <w:rFonts w:ascii="Acumin Pro" w:eastAsia="Times New Roman" w:hAnsi="Acumin Pro"/>
          <w:sz w:val="20"/>
          <w:szCs w:val="20"/>
          <w:lang w:bidi="ar-SA"/>
        </w:rPr>
        <w:t>Être</w:t>
      </w:r>
      <w:r w:rsidR="00C7769D" w:rsidRPr="00377EDE">
        <w:rPr>
          <w:rFonts w:ascii="Acumin Pro" w:eastAsia="Times New Roman" w:hAnsi="Acumin Pro"/>
          <w:sz w:val="20"/>
          <w:szCs w:val="20"/>
          <w:lang w:bidi="ar-SA"/>
        </w:rPr>
        <w:t xml:space="preserve"> innovant</w:t>
      </w:r>
      <w:r w:rsidR="00FD3CFB">
        <w:rPr>
          <w:rFonts w:ascii="Acumin Pro" w:eastAsia="Times New Roman" w:hAnsi="Acumin Pro"/>
          <w:sz w:val="20"/>
          <w:szCs w:val="20"/>
          <w:lang w:bidi="ar-SA"/>
        </w:rPr>
        <w:t>s</w:t>
      </w:r>
    </w:p>
    <w:p w14:paraId="55F0A2E3" w14:textId="497D250F" w:rsidR="00B03928" w:rsidRPr="00377EDE" w:rsidRDefault="00B03928" w:rsidP="00B82AFA">
      <w:pPr>
        <w:pStyle w:val="Paragraphedeliste"/>
        <w:widowControl/>
        <w:numPr>
          <w:ilvl w:val="0"/>
          <w:numId w:val="9"/>
        </w:numPr>
        <w:shd w:val="clear" w:color="auto" w:fill="FFFFFF"/>
        <w:autoSpaceDN/>
        <w:spacing w:before="100" w:beforeAutospacing="1" w:after="80"/>
        <w:jc w:val="both"/>
        <w:rPr>
          <w:rFonts w:ascii="Acumin Pro" w:eastAsia="Times New Roman" w:hAnsi="Acumin Pro"/>
          <w:sz w:val="20"/>
          <w:szCs w:val="20"/>
          <w:lang w:bidi="ar-SA"/>
        </w:rPr>
      </w:pPr>
      <w:r w:rsidRPr="00377EDE">
        <w:rPr>
          <w:rFonts w:ascii="Acumin Pro" w:eastAsia="Times New Roman" w:hAnsi="Acumin Pro"/>
          <w:sz w:val="20"/>
          <w:szCs w:val="20"/>
          <w:lang w:bidi="ar-SA"/>
        </w:rPr>
        <w:t>Être</w:t>
      </w:r>
      <w:r w:rsidR="00A54A17" w:rsidRPr="00377EDE">
        <w:rPr>
          <w:rFonts w:ascii="Acumin Pro" w:eastAsia="Times New Roman" w:hAnsi="Acumin Pro"/>
          <w:sz w:val="20"/>
          <w:szCs w:val="20"/>
          <w:lang w:bidi="ar-SA"/>
        </w:rPr>
        <w:t xml:space="preserve"> accessible</w:t>
      </w:r>
      <w:r w:rsidR="003650BC">
        <w:rPr>
          <w:rFonts w:ascii="Acumin Pro" w:eastAsia="Times New Roman" w:hAnsi="Acumin Pro"/>
          <w:sz w:val="20"/>
          <w:szCs w:val="20"/>
          <w:lang w:bidi="ar-SA"/>
        </w:rPr>
        <w:t>s</w:t>
      </w:r>
      <w:r w:rsidR="00A54A17" w:rsidRPr="00377EDE">
        <w:rPr>
          <w:rFonts w:ascii="Acumin Pro" w:eastAsia="Times New Roman" w:hAnsi="Acumin Pro"/>
          <w:sz w:val="20"/>
          <w:szCs w:val="20"/>
          <w:lang w:bidi="ar-SA"/>
        </w:rPr>
        <w:t xml:space="preserve"> librement et/ou gratuitement à tous</w:t>
      </w:r>
    </w:p>
    <w:p w14:paraId="0E28883B" w14:textId="61037C6D" w:rsidR="00B82AFA" w:rsidRPr="00B82AFA" w:rsidRDefault="00A54A17" w:rsidP="00B82AFA">
      <w:pPr>
        <w:pStyle w:val="Paragraphedeliste"/>
        <w:widowControl/>
        <w:numPr>
          <w:ilvl w:val="0"/>
          <w:numId w:val="9"/>
        </w:numPr>
        <w:shd w:val="clear" w:color="auto" w:fill="FFFFFF"/>
        <w:autoSpaceDN/>
        <w:spacing w:before="100" w:beforeAutospacing="1" w:after="80"/>
        <w:jc w:val="both"/>
        <w:rPr>
          <w:rFonts w:ascii="Acumin Pro" w:eastAsia="Times New Roman" w:hAnsi="Acumin Pro"/>
          <w:sz w:val="20"/>
          <w:szCs w:val="20"/>
          <w:lang w:bidi="ar-SA"/>
        </w:rPr>
      </w:pPr>
      <w:r w:rsidRPr="00377EDE">
        <w:rPr>
          <w:rFonts w:ascii="Acumin Pro" w:eastAsia="Times New Roman" w:hAnsi="Acumin Pro"/>
          <w:sz w:val="20"/>
          <w:szCs w:val="20"/>
          <w:lang w:bidi="ar-SA"/>
        </w:rPr>
        <w:t>Respecter scrupuleusement les règles d’engagements d’un crédit du budget d’investissement (par exemple : l’achat de matériel, la réalisation de petit travaux…) et devra intégrer l’enveloppe financière globale</w:t>
      </w:r>
    </w:p>
    <w:p w14:paraId="2CA3DB24" w14:textId="0D083D35" w:rsidR="00A54A17" w:rsidRPr="00377EDE" w:rsidRDefault="00A54A17" w:rsidP="00B82AFA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80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Relever des compétences communales</w:t>
      </w:r>
    </w:p>
    <w:p w14:paraId="251ACC58" w14:textId="1020C989" w:rsidR="00A54A17" w:rsidRPr="00377EDE" w:rsidRDefault="00221F63" w:rsidP="00B82AFA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80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Être</w:t>
      </w:r>
      <w:r w:rsidR="00A54A17"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cohérents et compatibles avec les réalisations en cours sur le territoire de la commune de Villepreux</w:t>
      </w:r>
    </w:p>
    <w:p w14:paraId="101E24C3" w14:textId="54E057D9" w:rsidR="00A54A17" w:rsidRDefault="00221F63" w:rsidP="00B82AFA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80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Être</w:t>
      </w:r>
      <w:r w:rsidR="00A54A17"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réalisables en une année budgétaire</w:t>
      </w:r>
    </w:p>
    <w:p w14:paraId="07D5117C" w14:textId="718DEA37" w:rsidR="00FD3CFB" w:rsidRPr="00377EDE" w:rsidRDefault="00FD3CFB" w:rsidP="00B82AFA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80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S’inscrire dans la thématique du sport </w:t>
      </w:r>
    </w:p>
    <w:p w14:paraId="5D85B723" w14:textId="77777777" w:rsidR="00FD3CFB" w:rsidRDefault="00FD3CFB" w:rsidP="00B82AFA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80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Valoriser les valeurs du sport</w:t>
      </w:r>
    </w:p>
    <w:p w14:paraId="6F7509AE" w14:textId="3D96F9D2" w:rsidR="00A54A17" w:rsidRPr="00377EDE" w:rsidRDefault="003650BC" w:rsidP="00B82AFA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80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R</w:t>
      </w:r>
      <w:r w:rsidR="00A54A17"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especter les valeurs républicaines</w:t>
      </w:r>
    </w:p>
    <w:p w14:paraId="6F3F6311" w14:textId="77777777" w:rsidR="003650BC" w:rsidRPr="00377EDE" w:rsidRDefault="003650BC" w:rsidP="003650BC">
      <w:pPr>
        <w:widowControl/>
        <w:shd w:val="clear" w:color="auto" w:fill="FFFFFF"/>
        <w:suppressAutoHyphens w:val="0"/>
        <w:autoSpaceDN/>
        <w:ind w:left="1080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</w:p>
    <w:p w14:paraId="16BE8E7A" w14:textId="77777777" w:rsidR="00A54A17" w:rsidRP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outlineLvl w:val="4"/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  <w:t>Article 6 – La communication </w:t>
      </w:r>
    </w:p>
    <w:p w14:paraId="276C9AB7" w14:textId="21AD185A" w:rsidR="00A54A17" w:rsidRP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La </w:t>
      </w:r>
      <w:r w:rsidR="003650BC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V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ille proc</w:t>
      </w:r>
      <w:r w:rsidR="0087156B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ède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à un appel public, par voie d'affich</w:t>
      </w:r>
      <w:r w:rsidR="003170D0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age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, communiqué</w:t>
      </w:r>
      <w:r w:rsidR="003650BC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s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de presse</w:t>
      </w:r>
      <w:r w:rsidR="00415875"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, </w:t>
      </w:r>
      <w:r w:rsidR="00F54C73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sur </w:t>
      </w:r>
      <w:r w:rsidR="00415875"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le site internet</w:t>
      </w:r>
      <w:r w:rsidR="003170D0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, sur les réseaux sociaux</w:t>
      </w:r>
      <w:r w:rsidR="00415875"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et via le magazine municipal.</w:t>
      </w:r>
    </w:p>
    <w:p w14:paraId="37C21E5F" w14:textId="77777777" w:rsidR="003170D0" w:rsidRDefault="003170D0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</w:p>
    <w:p w14:paraId="705AD62B" w14:textId="77777777" w:rsidR="003170D0" w:rsidRDefault="003170D0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</w:p>
    <w:p w14:paraId="45CE1DEA" w14:textId="77777777" w:rsidR="003170D0" w:rsidRDefault="003170D0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</w:p>
    <w:p w14:paraId="18490EF3" w14:textId="46AC5C1A" w:rsidR="00F54C73" w:rsidRDefault="00A54A17" w:rsidP="00B5262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Le formulaire de participation </w:t>
      </w:r>
      <w:r w:rsidR="0087156B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est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également disponible sur le site Internet de la ville, les réseaux sociaux</w:t>
      </w:r>
      <w:r w:rsidR="00F54C73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et à l’accueil de la Mairie</w:t>
      </w:r>
      <w:r w:rsidR="00B52622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et sur les sites de la Ville dédiés à la pratique sportive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.</w:t>
      </w:r>
    </w:p>
    <w:p w14:paraId="65045BB2" w14:textId="77777777" w:rsidR="00B52622" w:rsidRPr="00B52622" w:rsidRDefault="00B52622" w:rsidP="00B5262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</w:p>
    <w:p w14:paraId="77A5DB08" w14:textId="52BC2E4D" w:rsidR="00A54A17" w:rsidRP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outlineLvl w:val="4"/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  <w:t>Article 7 – Le dépôt et accompagnement des projets </w:t>
      </w:r>
    </w:p>
    <w:p w14:paraId="30D0BCB7" w14:textId="3D032FBC" w:rsidR="00A54A17" w:rsidRP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A compter du lancement officiel et jusqu’à la clôture des dépôts de projets, les habitants de Villepreux âgés de 15 ans minimum et sans conditions de nationalité, les associations ou </w:t>
      </w:r>
      <w:r w:rsidR="00F54C73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les 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collectifs </w:t>
      </w:r>
      <w:r w:rsidR="0087156B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peuvent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déposer leur proposition.</w:t>
      </w:r>
    </w:p>
    <w:p w14:paraId="2424B89A" w14:textId="5CFDB776" w:rsidR="00A54A17" w:rsidRP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L'administration propose un formulaire type afin de facilit</w:t>
      </w:r>
      <w:r w:rsidR="00B52622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er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la rédaction pour les porteurs de projets.</w:t>
      </w:r>
    </w:p>
    <w:p w14:paraId="2FCAC171" w14:textId="5B3B9733" w:rsidR="00A54A17" w:rsidRPr="00377EDE" w:rsidRDefault="00A54A17" w:rsidP="0087156B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Les services communaux juge</w:t>
      </w:r>
      <w:r w:rsidR="0087156B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nt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de la recevabilité du projet au regard de l’article 5 de la Charte. </w:t>
      </w:r>
    </w:p>
    <w:p w14:paraId="4DD2EB3A" w14:textId="77777777" w:rsidR="0087156B" w:rsidRDefault="00A54A17" w:rsidP="0087156B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Les projets ne respectant pas cette </w:t>
      </w:r>
      <w:r w:rsidR="00F54C73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C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harte sont annoncés sur le site de la </w:t>
      </w:r>
      <w:r w:rsidR="00F54C73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V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ille pour information. </w:t>
      </w:r>
    </w:p>
    <w:p w14:paraId="106BC932" w14:textId="00FA8D6F" w:rsidR="00A54A17" w:rsidRPr="00377EDE" w:rsidRDefault="00A54A17" w:rsidP="0087156B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Les initiateurs du projet sont informés</w:t>
      </w:r>
      <w:r w:rsidR="00F54C73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par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les services communaux des causes d’irrecevabilité. </w:t>
      </w:r>
    </w:p>
    <w:p w14:paraId="6108F4C4" w14:textId="121DB7DE" w:rsidR="00A54A17" w:rsidRDefault="0087156B" w:rsidP="00377EDE">
      <w:pPr>
        <w:pStyle w:val="Corpsdetexte"/>
        <w:spacing w:line="288" w:lineRule="auto"/>
        <w:jc w:val="both"/>
        <w:rPr>
          <w:rFonts w:ascii="Acumin Pro" w:eastAsia="Times New Roman" w:hAnsi="Acumin Pro"/>
          <w:sz w:val="20"/>
          <w:szCs w:val="20"/>
          <w:lang w:bidi="ar-SA"/>
        </w:rPr>
      </w:pPr>
      <w:r>
        <w:rPr>
          <w:rFonts w:ascii="Acumin Pro" w:eastAsia="Times New Roman" w:hAnsi="Acumin Pro"/>
          <w:sz w:val="20"/>
          <w:szCs w:val="20"/>
          <w:lang w:bidi="ar-SA"/>
        </w:rPr>
        <w:t>Ne sont pas retenus : l</w:t>
      </w:r>
      <w:r w:rsidR="00A54A17" w:rsidRPr="00377EDE">
        <w:rPr>
          <w:rFonts w:ascii="Acumin Pro" w:eastAsia="Times New Roman" w:hAnsi="Acumin Pro"/>
          <w:sz w:val="20"/>
          <w:szCs w:val="20"/>
          <w:lang w:bidi="ar-SA"/>
        </w:rPr>
        <w:t>es projets déposés hors délais, incomplets et ne répondant pas aux critères précités</w:t>
      </w:r>
      <w:r>
        <w:rPr>
          <w:rFonts w:ascii="Acumin Pro" w:eastAsia="Times New Roman" w:hAnsi="Acumin Pro"/>
          <w:sz w:val="20"/>
          <w:szCs w:val="20"/>
          <w:lang w:bidi="ar-SA"/>
        </w:rPr>
        <w:t>.</w:t>
      </w:r>
    </w:p>
    <w:p w14:paraId="3B96670A" w14:textId="77777777" w:rsidR="00F54C73" w:rsidRPr="00377EDE" w:rsidRDefault="00F54C73" w:rsidP="00377EDE">
      <w:pPr>
        <w:pStyle w:val="Corpsdetexte"/>
        <w:spacing w:line="288" w:lineRule="auto"/>
        <w:jc w:val="both"/>
        <w:rPr>
          <w:rFonts w:ascii="Acumin Pro" w:eastAsia="Times New Roman" w:hAnsi="Acumin Pro"/>
          <w:sz w:val="20"/>
          <w:szCs w:val="20"/>
          <w:lang w:bidi="ar-SA"/>
        </w:rPr>
      </w:pPr>
    </w:p>
    <w:p w14:paraId="2FA2DB65" w14:textId="77777777" w:rsidR="00A54A17" w:rsidRP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outlineLvl w:val="4"/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  <w:t>Article 8.1 – Le Comité technique  </w:t>
      </w:r>
    </w:p>
    <w:p w14:paraId="44FBB7D6" w14:textId="77777777" w:rsidR="0087156B" w:rsidRDefault="00A54A17" w:rsidP="0087156B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Il a pour objet d’étudier la faisabilité technique et financière des projets</w:t>
      </w:r>
      <w:r w:rsidR="0087156B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. </w:t>
      </w:r>
    </w:p>
    <w:p w14:paraId="15C78384" w14:textId="36FD8041" w:rsidR="00A54A17" w:rsidRPr="00377EDE" w:rsidRDefault="0087156B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Pour cela, le</w:t>
      </w:r>
      <w:r w:rsidR="00A54A17"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s services communaux vérifient la réalisation technique des projets sélectionnés. </w:t>
      </w:r>
      <w:r w:rsidR="00E83558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Afin de faciliter la mise en œuvre des projets, l</w:t>
      </w:r>
      <w:r w:rsidR="00A54A17"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es participants </w:t>
      </w:r>
      <w:r w:rsidR="00E83558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sont</w:t>
      </w:r>
      <w:r w:rsidR="00A54A17"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contactés par les services communaux et des modifications concertées </w:t>
      </w:r>
      <w:r w:rsidR="00E83558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sont</w:t>
      </w:r>
      <w:r w:rsidR="00A54A17"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proposées</w:t>
      </w:r>
      <w:r w:rsidR="00E83558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.</w:t>
      </w:r>
    </w:p>
    <w:p w14:paraId="2BF0CD27" w14:textId="6EBCAEBE" w:rsidR="00A54A17" w:rsidRP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Le comité se réuni</w:t>
      </w:r>
      <w:r w:rsidR="00701550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t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selon les besoins, des experts </w:t>
      </w:r>
      <w:r w:rsidR="00E83558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sont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</w:t>
      </w:r>
      <w:r w:rsidR="00E83558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également 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appelés à participer aux réunions. </w:t>
      </w:r>
    </w:p>
    <w:p w14:paraId="2847AF90" w14:textId="46FEC343" w:rsidR="00A54A17" w:rsidRP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outlineLvl w:val="4"/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  <w:t>Article 8.2 – Le Comité de pilotage </w:t>
      </w:r>
    </w:p>
    <w:p w14:paraId="6126EC52" w14:textId="77777777" w:rsidR="00A54A17" w:rsidRP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Il a pour objet de veiller au bon déroulement des opérations durant toute la durée du Budget Participatif. Il reçoit l’ensemble des projets déposés de manière anonyme.</w:t>
      </w:r>
    </w:p>
    <w:p w14:paraId="14A7499E" w14:textId="6657B0A9" w:rsidR="004D7885" w:rsidRDefault="00A54A17" w:rsidP="004D7885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Le comité de suivi </w:t>
      </w:r>
      <w:r w:rsidR="00E83558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se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compos</w:t>
      </w:r>
      <w:r w:rsidR="00E83558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e</w:t>
      </w:r>
      <w:r w:rsidR="004D7885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de :</w:t>
      </w:r>
    </w:p>
    <w:p w14:paraId="3AAFE5C8" w14:textId="53B5E07E" w:rsidR="004D7885" w:rsidRDefault="00E83558" w:rsidP="004D7885">
      <w:pPr>
        <w:pStyle w:val="Paragraphedeliste"/>
        <w:widowControl/>
        <w:numPr>
          <w:ilvl w:val="0"/>
          <w:numId w:val="9"/>
        </w:numPr>
        <w:shd w:val="clear" w:color="auto" w:fill="FFFFFF"/>
        <w:autoSpaceDN/>
        <w:spacing w:before="0" w:after="100" w:afterAutospacing="1"/>
        <w:jc w:val="both"/>
        <w:rPr>
          <w:rFonts w:ascii="Acumin Pro" w:eastAsia="Times New Roman" w:hAnsi="Acumin Pro"/>
          <w:sz w:val="20"/>
          <w:szCs w:val="20"/>
          <w:lang w:bidi="ar-SA"/>
        </w:rPr>
      </w:pPr>
      <w:r>
        <w:rPr>
          <w:rFonts w:ascii="Acumin Pro" w:eastAsia="Times New Roman" w:hAnsi="Acumin Pro"/>
          <w:sz w:val="20"/>
          <w:szCs w:val="20"/>
          <w:lang w:bidi="ar-SA"/>
        </w:rPr>
        <w:t>2</w:t>
      </w:r>
      <w:r w:rsidR="00A54A17" w:rsidRPr="004D7885">
        <w:rPr>
          <w:rFonts w:ascii="Acumin Pro" w:eastAsia="Times New Roman" w:hAnsi="Acumin Pro"/>
          <w:sz w:val="20"/>
          <w:szCs w:val="20"/>
          <w:lang w:bidi="ar-SA"/>
        </w:rPr>
        <w:t xml:space="preserve"> élus de la majorité</w:t>
      </w:r>
      <w:r w:rsidR="004D7885" w:rsidRPr="004D7885">
        <w:rPr>
          <w:rFonts w:ascii="Acumin Pro" w:eastAsia="Times New Roman" w:hAnsi="Acumin Pro"/>
          <w:sz w:val="20"/>
          <w:szCs w:val="20"/>
          <w:lang w:bidi="ar-SA"/>
        </w:rPr>
        <w:t xml:space="preserve">, </w:t>
      </w:r>
    </w:p>
    <w:p w14:paraId="3AF195F0" w14:textId="2A89561C" w:rsidR="004D7885" w:rsidRDefault="00E83558" w:rsidP="004D7885">
      <w:pPr>
        <w:pStyle w:val="Paragraphedeliste"/>
        <w:widowControl/>
        <w:numPr>
          <w:ilvl w:val="0"/>
          <w:numId w:val="9"/>
        </w:numPr>
        <w:shd w:val="clear" w:color="auto" w:fill="FFFFFF"/>
        <w:autoSpaceDN/>
        <w:spacing w:before="100" w:beforeAutospacing="1" w:after="100" w:afterAutospacing="1"/>
        <w:jc w:val="both"/>
        <w:rPr>
          <w:rFonts w:ascii="Acumin Pro" w:eastAsia="Times New Roman" w:hAnsi="Acumin Pro"/>
          <w:sz w:val="20"/>
          <w:szCs w:val="20"/>
          <w:lang w:bidi="ar-SA"/>
        </w:rPr>
      </w:pPr>
      <w:r>
        <w:rPr>
          <w:rFonts w:ascii="Acumin Pro" w:eastAsia="Times New Roman" w:hAnsi="Acumin Pro"/>
          <w:sz w:val="20"/>
          <w:szCs w:val="20"/>
          <w:lang w:bidi="ar-SA"/>
        </w:rPr>
        <w:t>1</w:t>
      </w:r>
      <w:r w:rsidR="00A54A17" w:rsidRPr="004D7885">
        <w:rPr>
          <w:rFonts w:ascii="Acumin Pro" w:eastAsia="Times New Roman" w:hAnsi="Acumin Pro"/>
          <w:sz w:val="20"/>
          <w:szCs w:val="20"/>
          <w:lang w:bidi="ar-SA"/>
        </w:rPr>
        <w:t xml:space="preserve"> élu de l’opposition</w:t>
      </w:r>
      <w:r w:rsidR="004D7885">
        <w:rPr>
          <w:rFonts w:ascii="Acumin Pro" w:eastAsia="Times New Roman" w:hAnsi="Acumin Pro"/>
          <w:sz w:val="20"/>
          <w:szCs w:val="20"/>
          <w:lang w:bidi="ar-SA"/>
        </w:rPr>
        <w:t>,</w:t>
      </w:r>
    </w:p>
    <w:p w14:paraId="3A202120" w14:textId="590764F0" w:rsidR="00A54A17" w:rsidRPr="004D7885" w:rsidRDefault="00E83558" w:rsidP="004D7885">
      <w:pPr>
        <w:pStyle w:val="Paragraphedeliste"/>
        <w:widowControl/>
        <w:numPr>
          <w:ilvl w:val="0"/>
          <w:numId w:val="9"/>
        </w:numPr>
        <w:shd w:val="clear" w:color="auto" w:fill="FFFFFF"/>
        <w:autoSpaceDN/>
        <w:spacing w:before="100" w:beforeAutospacing="1" w:after="100" w:afterAutospacing="1"/>
        <w:jc w:val="both"/>
        <w:rPr>
          <w:rFonts w:ascii="Acumin Pro" w:eastAsia="Times New Roman" w:hAnsi="Acumin Pro"/>
          <w:sz w:val="20"/>
          <w:szCs w:val="20"/>
          <w:lang w:bidi="ar-SA"/>
        </w:rPr>
      </w:pPr>
      <w:r>
        <w:rPr>
          <w:rFonts w:ascii="Acumin Pro" w:eastAsia="Times New Roman" w:hAnsi="Acumin Pro"/>
          <w:sz w:val="20"/>
          <w:szCs w:val="20"/>
          <w:lang w:bidi="ar-SA"/>
        </w:rPr>
        <w:t>1</w:t>
      </w:r>
      <w:r w:rsidR="00415875" w:rsidRPr="004D7885">
        <w:rPr>
          <w:rFonts w:ascii="Acumin Pro" w:eastAsia="Times New Roman" w:hAnsi="Acumin Pro"/>
          <w:sz w:val="20"/>
          <w:szCs w:val="20"/>
          <w:lang w:bidi="ar-SA"/>
        </w:rPr>
        <w:t xml:space="preserve"> membre de chaque </w:t>
      </w:r>
      <w:r w:rsidR="004D7885" w:rsidRPr="004D7885">
        <w:rPr>
          <w:rFonts w:ascii="Acumin Pro" w:eastAsia="Times New Roman" w:hAnsi="Acumin Pro"/>
          <w:sz w:val="20"/>
          <w:szCs w:val="20"/>
          <w:lang w:bidi="ar-SA"/>
        </w:rPr>
        <w:t>comité</w:t>
      </w:r>
      <w:r w:rsidR="00415875" w:rsidRPr="004D7885">
        <w:rPr>
          <w:rFonts w:ascii="Acumin Pro" w:eastAsia="Times New Roman" w:hAnsi="Acumin Pro"/>
          <w:sz w:val="20"/>
          <w:szCs w:val="20"/>
          <w:lang w:bidi="ar-SA"/>
        </w:rPr>
        <w:t xml:space="preserve"> du Conseil de la Vie locale.</w:t>
      </w:r>
    </w:p>
    <w:p w14:paraId="7DA3A4DC" w14:textId="24105886" w:rsidR="00A54A17" w:rsidRP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outlineLvl w:val="4"/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  <w:t>Article 8.</w:t>
      </w:r>
      <w:r w:rsidR="00C7769D" w:rsidRPr="00377EDE"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  <w:t>3</w:t>
      </w:r>
      <w:r w:rsidRPr="00377EDE"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  <w:t xml:space="preserve"> Critères d’abandon</w:t>
      </w:r>
    </w:p>
    <w:p w14:paraId="1CD733F6" w14:textId="65050F62" w:rsidR="00A54A17" w:rsidRPr="00377EDE" w:rsidRDefault="00A54A17" w:rsidP="004D7885">
      <w:pPr>
        <w:widowControl/>
        <w:shd w:val="clear" w:color="auto" w:fill="FFFFFF"/>
        <w:suppressAutoHyphens w:val="0"/>
        <w:autoSpaceDN/>
        <w:spacing w:after="80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La </w:t>
      </w:r>
      <w:r w:rsidR="004D7885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M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unicipalité se donne le droit de refuser un projet si celui-ci :</w:t>
      </w:r>
    </w:p>
    <w:p w14:paraId="06F12628" w14:textId="74447F5E" w:rsidR="00A54A17" w:rsidRPr="00377EDE" w:rsidRDefault="00A54A17" w:rsidP="004D7885">
      <w:pPr>
        <w:pStyle w:val="Paragraphedeliste"/>
        <w:widowControl/>
        <w:numPr>
          <w:ilvl w:val="0"/>
          <w:numId w:val="11"/>
        </w:numPr>
        <w:shd w:val="clear" w:color="auto" w:fill="FFFFFF"/>
        <w:autoSpaceDN/>
        <w:spacing w:before="0" w:after="80"/>
        <w:jc w:val="both"/>
        <w:rPr>
          <w:rFonts w:ascii="Acumin Pro" w:eastAsia="Times New Roman" w:hAnsi="Acumin Pro"/>
          <w:sz w:val="20"/>
          <w:szCs w:val="20"/>
          <w:lang w:bidi="ar-SA"/>
        </w:rPr>
      </w:pPr>
      <w:r w:rsidRPr="00377EDE">
        <w:rPr>
          <w:rFonts w:ascii="Acumin Pro" w:eastAsia="Times New Roman" w:hAnsi="Acumin Pro"/>
          <w:sz w:val="20"/>
          <w:szCs w:val="20"/>
          <w:lang w:bidi="ar-SA"/>
        </w:rPr>
        <w:t>Comporte un risque avéré (sécurité) dont le Maire aurait la responsabilité juridique</w:t>
      </w:r>
    </w:p>
    <w:p w14:paraId="6C519270" w14:textId="02D72DF7" w:rsidR="00A54A17" w:rsidRPr="00377EDE" w:rsidRDefault="00A54A17" w:rsidP="004D7885">
      <w:pPr>
        <w:pStyle w:val="Paragraphedeliste"/>
        <w:widowControl/>
        <w:numPr>
          <w:ilvl w:val="0"/>
          <w:numId w:val="11"/>
        </w:numPr>
        <w:shd w:val="clear" w:color="auto" w:fill="FFFFFF"/>
        <w:autoSpaceDN/>
        <w:spacing w:before="0" w:after="80"/>
        <w:jc w:val="both"/>
        <w:rPr>
          <w:rFonts w:ascii="Acumin Pro" w:eastAsia="Times New Roman" w:hAnsi="Acumin Pro"/>
          <w:sz w:val="20"/>
          <w:szCs w:val="20"/>
          <w:lang w:bidi="ar-SA"/>
        </w:rPr>
      </w:pPr>
      <w:r w:rsidRPr="00377EDE">
        <w:rPr>
          <w:rFonts w:ascii="Acumin Pro" w:eastAsia="Times New Roman" w:hAnsi="Acumin Pro"/>
          <w:sz w:val="20"/>
          <w:szCs w:val="20"/>
          <w:lang w:bidi="ar-SA"/>
        </w:rPr>
        <w:t xml:space="preserve">Fait obstacle à la mise en œuvre d'un projet municipal intervenu après l'édition du budget participatif pour laquelle le projet </w:t>
      </w:r>
      <w:r w:rsidR="00415875" w:rsidRPr="00377EDE">
        <w:rPr>
          <w:rFonts w:ascii="Acumin Pro" w:eastAsia="Times New Roman" w:hAnsi="Acumin Pro"/>
          <w:sz w:val="20"/>
          <w:szCs w:val="20"/>
          <w:lang w:bidi="ar-SA"/>
        </w:rPr>
        <w:t>a</w:t>
      </w:r>
      <w:r w:rsidRPr="00377EDE">
        <w:rPr>
          <w:rFonts w:ascii="Acumin Pro" w:eastAsia="Times New Roman" w:hAnsi="Acumin Pro"/>
          <w:sz w:val="20"/>
          <w:szCs w:val="20"/>
          <w:lang w:bidi="ar-SA"/>
        </w:rPr>
        <w:t xml:space="preserve"> été mis en œuvre</w:t>
      </w:r>
    </w:p>
    <w:p w14:paraId="4F7F5C30" w14:textId="77777777" w:rsidR="00701550" w:rsidRDefault="00701550" w:rsidP="00701550">
      <w:pPr>
        <w:pStyle w:val="Paragraphedeliste"/>
        <w:widowControl/>
        <w:shd w:val="clear" w:color="auto" w:fill="FFFFFF"/>
        <w:autoSpaceDN/>
        <w:spacing w:before="0" w:after="80"/>
        <w:ind w:left="720" w:firstLine="0"/>
        <w:jc w:val="both"/>
        <w:rPr>
          <w:rFonts w:ascii="Acumin Pro" w:eastAsia="Times New Roman" w:hAnsi="Acumin Pro"/>
          <w:sz w:val="20"/>
          <w:szCs w:val="20"/>
          <w:lang w:bidi="ar-SA"/>
        </w:rPr>
      </w:pPr>
    </w:p>
    <w:p w14:paraId="031497A3" w14:textId="77777777" w:rsidR="00701550" w:rsidRDefault="00701550" w:rsidP="00701550">
      <w:pPr>
        <w:pStyle w:val="Paragraphedeliste"/>
        <w:widowControl/>
        <w:shd w:val="clear" w:color="auto" w:fill="FFFFFF"/>
        <w:autoSpaceDN/>
        <w:spacing w:before="0" w:after="80"/>
        <w:ind w:left="720" w:firstLine="0"/>
        <w:jc w:val="both"/>
        <w:rPr>
          <w:rFonts w:ascii="Acumin Pro" w:eastAsia="Times New Roman" w:hAnsi="Acumin Pro"/>
          <w:sz w:val="20"/>
          <w:szCs w:val="20"/>
          <w:lang w:bidi="ar-SA"/>
        </w:rPr>
      </w:pPr>
    </w:p>
    <w:p w14:paraId="44202EEC" w14:textId="77777777" w:rsidR="00701550" w:rsidRDefault="00701550" w:rsidP="00701550">
      <w:pPr>
        <w:pStyle w:val="Paragraphedeliste"/>
        <w:widowControl/>
        <w:shd w:val="clear" w:color="auto" w:fill="FFFFFF"/>
        <w:autoSpaceDN/>
        <w:spacing w:before="0" w:after="80"/>
        <w:ind w:left="720" w:firstLine="0"/>
        <w:jc w:val="both"/>
        <w:rPr>
          <w:rFonts w:ascii="Acumin Pro" w:eastAsia="Times New Roman" w:hAnsi="Acumin Pro"/>
          <w:sz w:val="20"/>
          <w:szCs w:val="20"/>
          <w:lang w:bidi="ar-SA"/>
        </w:rPr>
      </w:pPr>
    </w:p>
    <w:p w14:paraId="32C92C12" w14:textId="77777777" w:rsidR="00701550" w:rsidRDefault="00701550" w:rsidP="00701550">
      <w:pPr>
        <w:pStyle w:val="Paragraphedeliste"/>
        <w:widowControl/>
        <w:shd w:val="clear" w:color="auto" w:fill="FFFFFF"/>
        <w:autoSpaceDN/>
        <w:spacing w:before="0" w:after="80"/>
        <w:ind w:left="720" w:firstLine="0"/>
        <w:jc w:val="both"/>
        <w:rPr>
          <w:rFonts w:ascii="Acumin Pro" w:eastAsia="Times New Roman" w:hAnsi="Acumin Pro"/>
          <w:sz w:val="20"/>
          <w:szCs w:val="20"/>
          <w:lang w:bidi="ar-SA"/>
        </w:rPr>
      </w:pPr>
    </w:p>
    <w:p w14:paraId="106BBE96" w14:textId="140B171A" w:rsidR="00A54A17" w:rsidRPr="00377EDE" w:rsidRDefault="00A54A17" w:rsidP="004D7885">
      <w:pPr>
        <w:pStyle w:val="Paragraphedeliste"/>
        <w:widowControl/>
        <w:numPr>
          <w:ilvl w:val="0"/>
          <w:numId w:val="11"/>
        </w:numPr>
        <w:shd w:val="clear" w:color="auto" w:fill="FFFFFF"/>
        <w:autoSpaceDN/>
        <w:spacing w:before="0" w:after="80"/>
        <w:jc w:val="both"/>
        <w:rPr>
          <w:rFonts w:ascii="Acumin Pro" w:eastAsia="Times New Roman" w:hAnsi="Acumin Pro"/>
          <w:sz w:val="20"/>
          <w:szCs w:val="20"/>
          <w:lang w:bidi="ar-SA"/>
        </w:rPr>
      </w:pPr>
      <w:r w:rsidRPr="00377EDE">
        <w:rPr>
          <w:rFonts w:ascii="Acumin Pro" w:eastAsia="Times New Roman" w:hAnsi="Acumin Pro"/>
          <w:sz w:val="20"/>
          <w:szCs w:val="20"/>
          <w:lang w:bidi="ar-SA"/>
        </w:rPr>
        <w:t>Génère un trouble à l’ordre public</w:t>
      </w:r>
    </w:p>
    <w:p w14:paraId="107B498D" w14:textId="08820709" w:rsidR="00A54A17" w:rsidRPr="00377EDE" w:rsidRDefault="00A54A17" w:rsidP="004D7885">
      <w:pPr>
        <w:pStyle w:val="Paragraphedeliste"/>
        <w:widowControl/>
        <w:numPr>
          <w:ilvl w:val="0"/>
          <w:numId w:val="11"/>
        </w:numPr>
        <w:shd w:val="clear" w:color="auto" w:fill="FFFFFF"/>
        <w:autoSpaceDN/>
        <w:spacing w:before="0" w:after="80"/>
        <w:jc w:val="both"/>
        <w:rPr>
          <w:rFonts w:ascii="Acumin Pro" w:eastAsia="Times New Roman" w:hAnsi="Acumin Pro"/>
          <w:sz w:val="20"/>
          <w:szCs w:val="20"/>
          <w:lang w:bidi="ar-SA"/>
        </w:rPr>
      </w:pPr>
      <w:r w:rsidRPr="00377EDE">
        <w:rPr>
          <w:rFonts w:ascii="Acumin Pro" w:eastAsia="Times New Roman" w:hAnsi="Acumin Pro"/>
          <w:sz w:val="20"/>
          <w:szCs w:val="20"/>
          <w:lang w:bidi="ar-SA"/>
        </w:rPr>
        <w:t>Ne respecte pas une nouvelle réglementation qui s'impose à l'administration</w:t>
      </w:r>
      <w:r w:rsidR="00415875" w:rsidRPr="00377EDE">
        <w:rPr>
          <w:rFonts w:ascii="Acumin Pro" w:eastAsia="Times New Roman" w:hAnsi="Acumin Pro"/>
          <w:sz w:val="20"/>
          <w:szCs w:val="20"/>
          <w:lang w:bidi="ar-SA"/>
        </w:rPr>
        <w:t xml:space="preserve"> </w:t>
      </w:r>
    </w:p>
    <w:p w14:paraId="64C15D85" w14:textId="7F548C6D" w:rsidR="00A54A17" w:rsidRPr="00377EDE" w:rsidRDefault="00A54A17" w:rsidP="004D7885">
      <w:pPr>
        <w:pStyle w:val="Paragraphedeliste"/>
        <w:widowControl/>
        <w:numPr>
          <w:ilvl w:val="0"/>
          <w:numId w:val="11"/>
        </w:numPr>
        <w:shd w:val="clear" w:color="auto" w:fill="FFFFFF"/>
        <w:autoSpaceDN/>
        <w:spacing w:before="0" w:after="80"/>
        <w:jc w:val="both"/>
        <w:rPr>
          <w:rFonts w:ascii="Acumin Pro" w:eastAsia="Times New Roman" w:hAnsi="Acumin Pro"/>
          <w:sz w:val="20"/>
          <w:szCs w:val="20"/>
          <w:lang w:bidi="ar-SA"/>
        </w:rPr>
      </w:pPr>
      <w:r w:rsidRPr="00377EDE">
        <w:rPr>
          <w:rFonts w:ascii="Acumin Pro" w:eastAsia="Times New Roman" w:hAnsi="Acumin Pro"/>
          <w:sz w:val="20"/>
          <w:szCs w:val="20"/>
          <w:lang w:bidi="ar-SA"/>
        </w:rPr>
        <w:t>Est délaissé par les porteurs du projet</w:t>
      </w:r>
    </w:p>
    <w:p w14:paraId="6D19BAA2" w14:textId="4CDDE905" w:rsidR="004D7885" w:rsidRPr="00F87579" w:rsidRDefault="00E83558" w:rsidP="00F87579">
      <w:pPr>
        <w:pStyle w:val="Paragraphedeliste"/>
        <w:widowControl/>
        <w:numPr>
          <w:ilvl w:val="0"/>
          <w:numId w:val="11"/>
        </w:numPr>
        <w:shd w:val="clear" w:color="auto" w:fill="FFFFFF"/>
        <w:autoSpaceDN/>
        <w:spacing w:before="100" w:beforeAutospacing="1" w:after="100" w:afterAutospacing="1"/>
        <w:jc w:val="both"/>
        <w:rPr>
          <w:rFonts w:ascii="Acumin Pro" w:eastAsia="Times New Roman" w:hAnsi="Acumin Pro"/>
          <w:sz w:val="20"/>
          <w:szCs w:val="20"/>
          <w:lang w:bidi="ar-SA"/>
        </w:rPr>
      </w:pPr>
      <w:r>
        <w:rPr>
          <w:rFonts w:ascii="Acumin Pro" w:eastAsia="Times New Roman" w:hAnsi="Acumin Pro"/>
          <w:sz w:val="20"/>
          <w:szCs w:val="20"/>
          <w:lang w:bidi="ar-SA"/>
        </w:rPr>
        <w:t>Est sujet à</w:t>
      </w:r>
      <w:r w:rsidR="00A54A17" w:rsidRPr="00377EDE">
        <w:rPr>
          <w:rFonts w:ascii="Acumin Pro" w:eastAsia="Times New Roman" w:hAnsi="Acumin Pro"/>
          <w:sz w:val="20"/>
          <w:szCs w:val="20"/>
          <w:lang w:bidi="ar-SA"/>
        </w:rPr>
        <w:t xml:space="preserve"> de</w:t>
      </w:r>
      <w:r>
        <w:rPr>
          <w:rFonts w:ascii="Acumin Pro" w:eastAsia="Times New Roman" w:hAnsi="Acumin Pro"/>
          <w:sz w:val="20"/>
          <w:szCs w:val="20"/>
          <w:lang w:bidi="ar-SA"/>
        </w:rPr>
        <w:t>s</w:t>
      </w:r>
      <w:r w:rsidR="00A54A17" w:rsidRPr="00377EDE">
        <w:rPr>
          <w:rFonts w:ascii="Acumin Pro" w:eastAsia="Times New Roman" w:hAnsi="Acumin Pro"/>
          <w:sz w:val="20"/>
          <w:szCs w:val="20"/>
          <w:lang w:bidi="ar-SA"/>
        </w:rPr>
        <w:t xml:space="preserve"> conflits d’intérêts</w:t>
      </w:r>
    </w:p>
    <w:p w14:paraId="69A0CE2F" w14:textId="77777777" w:rsidR="004D7885" w:rsidRDefault="004D7885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outlineLvl w:val="4"/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</w:pPr>
    </w:p>
    <w:p w14:paraId="573076A7" w14:textId="0F19BE28" w:rsidR="00A54A17" w:rsidRP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outlineLvl w:val="4"/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  <w:t>Article 9 – Le vote des projets et la mise en œuvre </w:t>
      </w:r>
    </w:p>
    <w:p w14:paraId="7944C7F2" w14:textId="4ACE5616" w:rsidR="00A54A17" w:rsidRPr="00377EDE" w:rsidRDefault="00A54A17" w:rsidP="004D7885">
      <w:pPr>
        <w:tabs>
          <w:tab w:val="left" w:pos="843"/>
        </w:tabs>
        <w:spacing w:after="80"/>
        <w:jc w:val="both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Le vote s’exprime via :</w:t>
      </w:r>
    </w:p>
    <w:p w14:paraId="5EB7829A" w14:textId="78414060" w:rsidR="00A54A17" w:rsidRPr="00377EDE" w:rsidRDefault="00E83558" w:rsidP="004D7885">
      <w:pPr>
        <w:pStyle w:val="Paragraphedeliste"/>
        <w:widowControl/>
        <w:numPr>
          <w:ilvl w:val="0"/>
          <w:numId w:val="12"/>
        </w:numPr>
        <w:shd w:val="clear" w:color="auto" w:fill="FFFFFF"/>
        <w:autoSpaceDN/>
        <w:spacing w:before="0" w:after="80"/>
        <w:ind w:left="714" w:hanging="357"/>
        <w:jc w:val="both"/>
        <w:rPr>
          <w:rFonts w:ascii="Acumin Pro" w:eastAsia="Times New Roman" w:hAnsi="Acumin Pro"/>
          <w:i/>
          <w:iCs/>
          <w:sz w:val="20"/>
          <w:szCs w:val="20"/>
          <w:lang w:bidi="ar-SA"/>
        </w:rPr>
      </w:pPr>
      <w:r>
        <w:rPr>
          <w:rFonts w:ascii="Acumin Pro" w:eastAsia="Times New Roman" w:hAnsi="Acumin Pro"/>
          <w:sz w:val="20"/>
          <w:szCs w:val="20"/>
          <w:lang w:bidi="ar-SA"/>
        </w:rPr>
        <w:t>Un b</w:t>
      </w:r>
      <w:r w:rsidR="00A54A17" w:rsidRPr="00377EDE">
        <w:rPr>
          <w:rFonts w:ascii="Acumin Pro" w:eastAsia="Times New Roman" w:hAnsi="Acumin Pro"/>
          <w:sz w:val="20"/>
          <w:szCs w:val="20"/>
          <w:lang w:bidi="ar-SA"/>
        </w:rPr>
        <w:t>ulletin papier</w:t>
      </w:r>
      <w:r w:rsidR="0027464A" w:rsidRPr="00377EDE">
        <w:rPr>
          <w:rFonts w:ascii="Acumin Pro" w:eastAsia="Times New Roman" w:hAnsi="Acumin Pro"/>
          <w:sz w:val="20"/>
          <w:szCs w:val="20"/>
          <w:lang w:bidi="ar-SA"/>
        </w:rPr>
        <w:t xml:space="preserve"> : une urne </w:t>
      </w:r>
      <w:r>
        <w:rPr>
          <w:rFonts w:ascii="Acumin Pro" w:eastAsia="Times New Roman" w:hAnsi="Acumin Pro"/>
          <w:sz w:val="20"/>
          <w:szCs w:val="20"/>
          <w:lang w:bidi="ar-SA"/>
        </w:rPr>
        <w:t>est</w:t>
      </w:r>
      <w:r w:rsidR="0027464A" w:rsidRPr="00377EDE">
        <w:rPr>
          <w:rFonts w:ascii="Acumin Pro" w:eastAsia="Times New Roman" w:hAnsi="Acumin Pro"/>
          <w:sz w:val="20"/>
          <w:szCs w:val="20"/>
          <w:lang w:bidi="ar-SA"/>
        </w:rPr>
        <w:t xml:space="preserve"> disponible à l’accueil de l’Hôtel de ville </w:t>
      </w:r>
      <w:r w:rsidR="0027464A" w:rsidRPr="00377EDE">
        <w:rPr>
          <w:rFonts w:ascii="Acumin Pro" w:eastAsia="Times New Roman" w:hAnsi="Acumin Pro"/>
          <w:i/>
          <w:iCs/>
          <w:sz w:val="20"/>
          <w:szCs w:val="20"/>
          <w:lang w:bidi="ar-SA"/>
        </w:rPr>
        <w:t>(</w:t>
      </w:r>
      <w:r w:rsidR="004D7885">
        <w:rPr>
          <w:rFonts w:ascii="Acumin Pro" w:eastAsia="Times New Roman" w:hAnsi="Acumin Pro"/>
          <w:i/>
          <w:iCs/>
          <w:sz w:val="20"/>
          <w:szCs w:val="20"/>
          <w:lang w:bidi="ar-SA"/>
        </w:rPr>
        <w:t>du lundi au vendredi de 08h30 à 12h30 et de 14h00 à 17h30 et le mardi de 14h00 à 17h30</w:t>
      </w:r>
      <w:r w:rsidR="0027464A" w:rsidRPr="00377EDE">
        <w:rPr>
          <w:rFonts w:ascii="Acumin Pro" w:eastAsia="Times New Roman" w:hAnsi="Acumin Pro"/>
          <w:i/>
          <w:iCs/>
          <w:sz w:val="20"/>
          <w:szCs w:val="20"/>
          <w:lang w:bidi="ar-SA"/>
        </w:rPr>
        <w:t>)</w:t>
      </w:r>
    </w:p>
    <w:p w14:paraId="4E842553" w14:textId="7A4FA1BA" w:rsidR="00A54A17" w:rsidRPr="00377EDE" w:rsidRDefault="00E83558" w:rsidP="004D7885">
      <w:pPr>
        <w:pStyle w:val="Paragraphedeliste"/>
        <w:widowControl/>
        <w:numPr>
          <w:ilvl w:val="0"/>
          <w:numId w:val="12"/>
        </w:numPr>
        <w:shd w:val="clear" w:color="auto" w:fill="FFFFFF"/>
        <w:autoSpaceDN/>
        <w:spacing w:before="0" w:after="80"/>
        <w:ind w:left="714" w:hanging="357"/>
        <w:jc w:val="both"/>
        <w:rPr>
          <w:rFonts w:ascii="Acumin Pro" w:eastAsia="Times New Roman" w:hAnsi="Acumin Pro"/>
          <w:sz w:val="20"/>
          <w:szCs w:val="20"/>
          <w:lang w:bidi="ar-SA"/>
        </w:rPr>
      </w:pPr>
      <w:r>
        <w:rPr>
          <w:rFonts w:ascii="Acumin Pro" w:eastAsia="Times New Roman" w:hAnsi="Acumin Pro"/>
          <w:sz w:val="20"/>
          <w:szCs w:val="20"/>
          <w:lang w:bidi="ar-SA"/>
        </w:rPr>
        <w:t>U</w:t>
      </w:r>
      <w:r w:rsidR="0027464A" w:rsidRPr="00377EDE">
        <w:rPr>
          <w:rFonts w:ascii="Acumin Pro" w:eastAsia="Times New Roman" w:hAnsi="Acumin Pro"/>
          <w:sz w:val="20"/>
          <w:szCs w:val="20"/>
          <w:lang w:bidi="ar-SA"/>
        </w:rPr>
        <w:t xml:space="preserve">ne plateforme numérique </w:t>
      </w:r>
      <w:r w:rsidR="0027464A" w:rsidRPr="000F4FBC">
        <w:rPr>
          <w:rFonts w:ascii="Acumin Pro" w:eastAsia="Times New Roman" w:hAnsi="Acumin Pro"/>
          <w:sz w:val="20"/>
          <w:szCs w:val="20"/>
          <w:lang w:bidi="ar-SA"/>
        </w:rPr>
        <w:t>qui respecte les normes fixées par le RGPD</w:t>
      </w:r>
      <w:r w:rsidR="0027464A" w:rsidRPr="00377EDE">
        <w:rPr>
          <w:rFonts w:ascii="Acumin Pro" w:eastAsia="Times New Roman" w:hAnsi="Acumin Pro"/>
          <w:i/>
          <w:iCs/>
          <w:sz w:val="20"/>
          <w:szCs w:val="20"/>
          <w:lang w:bidi="ar-SA"/>
        </w:rPr>
        <w:t>,</w:t>
      </w:r>
      <w:r w:rsidR="0027464A" w:rsidRPr="00377EDE">
        <w:rPr>
          <w:rFonts w:ascii="Acumin Pro" w:eastAsia="Times New Roman" w:hAnsi="Acumin Pro"/>
          <w:sz w:val="20"/>
          <w:szCs w:val="20"/>
          <w:lang w:bidi="ar-SA"/>
        </w:rPr>
        <w:t xml:space="preserve"> afin que les projets </w:t>
      </w:r>
      <w:r w:rsidR="00415875" w:rsidRPr="00377EDE">
        <w:rPr>
          <w:rFonts w:ascii="Acumin Pro" w:eastAsia="Times New Roman" w:hAnsi="Acumin Pro"/>
          <w:sz w:val="20"/>
          <w:szCs w:val="20"/>
          <w:lang w:bidi="ar-SA"/>
        </w:rPr>
        <w:t>puissent</w:t>
      </w:r>
      <w:r w:rsidR="0027464A" w:rsidRPr="00377EDE">
        <w:rPr>
          <w:rFonts w:ascii="Acumin Pro" w:eastAsia="Times New Roman" w:hAnsi="Acumin Pro"/>
          <w:sz w:val="20"/>
          <w:szCs w:val="20"/>
          <w:lang w:bidi="ar-SA"/>
        </w:rPr>
        <w:t xml:space="preserve"> être consultables et en libre accès pour un choix éclairé</w:t>
      </w:r>
    </w:p>
    <w:p w14:paraId="3E98B991" w14:textId="78BCC97D" w:rsidR="00A54A17" w:rsidRP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Le vote est accessible à tous les habitants de Villepreux âgés de 15 ans minimum, sur justificatifs, et sans condition de nationalité. Chaque votant sélectionne </w:t>
      </w:r>
      <w:r w:rsidR="00F87579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2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projets de son choix. Les projets ayant mobilisé le plus grand nombre de votants l’emporteront.</w:t>
      </w:r>
    </w:p>
    <w:p w14:paraId="0413D668" w14:textId="5FFCEEF9" w:rsidR="00A54A17" w:rsidRPr="007F21D0" w:rsidRDefault="00A54A17" w:rsidP="00E83558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Les services municipaux assurent la maitrise d’œuvre des projets retenus et </w:t>
      </w:r>
      <w:r w:rsidRPr="007F21D0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informent</w:t>
      </w:r>
      <w:r w:rsidR="007F21D0" w:rsidRPr="007F21D0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les habitants du suivi via la plateforme</w:t>
      </w:r>
      <w:r w:rsidR="007F21D0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.</w:t>
      </w:r>
    </w:p>
    <w:p w14:paraId="24A86551" w14:textId="77777777" w:rsidR="000F4FBC" w:rsidRPr="00377EDE" w:rsidRDefault="000F4FBC" w:rsidP="00E83558">
      <w:pPr>
        <w:widowControl/>
        <w:shd w:val="clear" w:color="auto" w:fill="FFFFFF"/>
        <w:suppressAutoHyphens w:val="0"/>
        <w:autoSpaceDN/>
        <w:spacing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</w:p>
    <w:p w14:paraId="08150862" w14:textId="77777777" w:rsidR="00A54A17" w:rsidRP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outlineLvl w:val="4"/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  <w:t>Article 10-Annonce des lauréats</w:t>
      </w:r>
    </w:p>
    <w:p w14:paraId="29EF5EB6" w14:textId="236FF349" w:rsidR="00A54A17" w:rsidRPr="00377EDE" w:rsidRDefault="00A54A17" w:rsidP="00E83558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Les résultats </w:t>
      </w:r>
      <w:r w:rsidR="00300DE9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seront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annoncés </w:t>
      </w:r>
      <w:r w:rsidR="009E4F9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dans le cadre de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la fête de la ville </w:t>
      </w:r>
      <w:r w:rsidR="005D68A5"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le </w:t>
      </w:r>
      <w:r w:rsidR="009E4F9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29 juin 2024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, sur le site de la ville et </w:t>
      </w:r>
      <w:r w:rsidR="000F4FBC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par 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tous les moyens de communication que possède la ville.</w:t>
      </w:r>
    </w:p>
    <w:p w14:paraId="5F112E0D" w14:textId="77777777" w:rsidR="00A54A17" w:rsidRPr="00377EDE" w:rsidRDefault="00A54A17" w:rsidP="007F21D0">
      <w:pPr>
        <w:widowControl/>
        <w:shd w:val="clear" w:color="auto" w:fill="FFFFFF"/>
        <w:suppressAutoHyphens w:val="0"/>
        <w:autoSpaceDN/>
        <w:spacing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</w:p>
    <w:p w14:paraId="3120A2EF" w14:textId="1093C044" w:rsidR="00A54A17" w:rsidRPr="00377EDE" w:rsidRDefault="00A54A17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outlineLvl w:val="4"/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  <w:t>Article 11 - Cas de force majeur</w:t>
      </w:r>
    </w:p>
    <w:p w14:paraId="4C17681D" w14:textId="77777777" w:rsidR="00A54A17" w:rsidRPr="00377EDE" w:rsidRDefault="00A54A17" w:rsidP="00E83558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En cas de force majeure, crise sanitaire, événements climatiques, restrictions gouvernementales, la tenue du budget participatif peut être suspendu.</w:t>
      </w:r>
    </w:p>
    <w:p w14:paraId="390210B4" w14:textId="77777777" w:rsidR="00A54A17" w:rsidRPr="00377EDE" w:rsidRDefault="00A54A17" w:rsidP="00377EDE">
      <w:pPr>
        <w:pStyle w:val="Standard"/>
        <w:jc w:val="both"/>
        <w:rPr>
          <w:rFonts w:ascii="Acumin Pro" w:hAnsi="Acumin Pro" w:cs="Arial"/>
          <w:sz w:val="20"/>
          <w:szCs w:val="20"/>
        </w:rPr>
      </w:pPr>
    </w:p>
    <w:p w14:paraId="23B6F59C" w14:textId="33277256" w:rsidR="00BC0A47" w:rsidRPr="00377EDE" w:rsidRDefault="005D68A5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outlineLvl w:val="4"/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b/>
          <w:bCs/>
          <w:smallCaps/>
          <w:kern w:val="0"/>
          <w:sz w:val="20"/>
          <w:szCs w:val="20"/>
          <w:lang w:eastAsia="fr-FR" w:bidi="ar-SA"/>
        </w:rPr>
        <w:t>Article 12- Réalisation des projets</w:t>
      </w:r>
    </w:p>
    <w:p w14:paraId="222421BA" w14:textId="409D6CE1" w:rsidR="005D68A5" w:rsidRPr="00377EDE" w:rsidRDefault="005D68A5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À l’issue du vote, les projets lauréats sont intégrés dans le budget de la collectivité et </w:t>
      </w:r>
      <w:r w:rsidR="000F4FBC"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démar</w:t>
      </w:r>
      <w:r w:rsidR="000F4FBC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reront en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 xml:space="preserve"> 202</w:t>
      </w:r>
      <w:r w:rsidR="009E4F9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4</w:t>
      </w: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.</w:t>
      </w:r>
    </w:p>
    <w:p w14:paraId="01DA654E" w14:textId="1B6E4328" w:rsidR="000F4FBC" w:rsidRDefault="005D68A5" w:rsidP="00300DE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Une unité de suivi est mise en place pour chaque projet lauréat. Elle est composée</w:t>
      </w:r>
      <w:r w:rsidR="000F4FBC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 :</w:t>
      </w:r>
    </w:p>
    <w:p w14:paraId="6724F296" w14:textId="77777777" w:rsidR="000F4FBC" w:rsidRDefault="005D68A5" w:rsidP="000F4FBC">
      <w:pPr>
        <w:pStyle w:val="Paragraphedeliste"/>
        <w:widowControl/>
        <w:numPr>
          <w:ilvl w:val="0"/>
          <w:numId w:val="12"/>
        </w:numPr>
        <w:shd w:val="clear" w:color="auto" w:fill="FFFFFF"/>
        <w:autoSpaceDN/>
        <w:spacing w:after="80"/>
        <w:jc w:val="both"/>
        <w:rPr>
          <w:rFonts w:ascii="Acumin Pro" w:eastAsia="Times New Roman" w:hAnsi="Acumin Pro"/>
          <w:sz w:val="20"/>
          <w:szCs w:val="20"/>
          <w:lang w:bidi="ar-SA"/>
        </w:rPr>
      </w:pPr>
      <w:r w:rsidRPr="000F4FBC">
        <w:rPr>
          <w:rFonts w:ascii="Acumin Pro" w:eastAsia="Times New Roman" w:hAnsi="Acumin Pro"/>
          <w:sz w:val="20"/>
          <w:szCs w:val="20"/>
          <w:lang w:bidi="ar-SA"/>
        </w:rPr>
        <w:t xml:space="preserve">du porteur de projet, </w:t>
      </w:r>
    </w:p>
    <w:p w14:paraId="0A06E708" w14:textId="77777777" w:rsidR="000F4FBC" w:rsidRDefault="005D68A5" w:rsidP="000F4FBC">
      <w:pPr>
        <w:pStyle w:val="Paragraphedeliste"/>
        <w:widowControl/>
        <w:numPr>
          <w:ilvl w:val="0"/>
          <w:numId w:val="12"/>
        </w:numPr>
        <w:shd w:val="clear" w:color="auto" w:fill="FFFFFF"/>
        <w:autoSpaceDN/>
        <w:spacing w:after="80"/>
        <w:jc w:val="both"/>
        <w:rPr>
          <w:rFonts w:ascii="Acumin Pro" w:eastAsia="Times New Roman" w:hAnsi="Acumin Pro"/>
          <w:sz w:val="20"/>
          <w:szCs w:val="20"/>
          <w:lang w:bidi="ar-SA"/>
        </w:rPr>
      </w:pPr>
      <w:r w:rsidRPr="000F4FBC">
        <w:rPr>
          <w:rFonts w:ascii="Acumin Pro" w:eastAsia="Times New Roman" w:hAnsi="Acumin Pro"/>
          <w:sz w:val="20"/>
          <w:szCs w:val="20"/>
          <w:lang w:bidi="ar-SA"/>
        </w:rPr>
        <w:t xml:space="preserve">du service de la collectivité ayant réalisé l’étude de faisabilité, </w:t>
      </w:r>
    </w:p>
    <w:p w14:paraId="5E6CECDC" w14:textId="6AD0B616" w:rsidR="000F4FBC" w:rsidRPr="000F4FBC" w:rsidRDefault="005D68A5" w:rsidP="000F4FBC">
      <w:pPr>
        <w:pStyle w:val="Paragraphedeliste"/>
        <w:widowControl/>
        <w:numPr>
          <w:ilvl w:val="0"/>
          <w:numId w:val="12"/>
        </w:numPr>
        <w:shd w:val="clear" w:color="auto" w:fill="FFFFFF"/>
        <w:autoSpaceDN/>
        <w:spacing w:after="80"/>
        <w:jc w:val="both"/>
        <w:rPr>
          <w:rFonts w:ascii="Acumin Pro" w:eastAsia="Times New Roman" w:hAnsi="Acumin Pro"/>
          <w:sz w:val="20"/>
          <w:szCs w:val="20"/>
          <w:lang w:bidi="ar-SA"/>
        </w:rPr>
      </w:pPr>
      <w:r w:rsidRPr="000F4FBC">
        <w:rPr>
          <w:rFonts w:ascii="Acumin Pro" w:eastAsia="Times New Roman" w:hAnsi="Acumin Pro"/>
          <w:sz w:val="20"/>
          <w:szCs w:val="20"/>
          <w:lang w:bidi="ar-SA"/>
        </w:rPr>
        <w:t xml:space="preserve">d'un membre du comité de pilotage. </w:t>
      </w:r>
    </w:p>
    <w:p w14:paraId="5F2EA027" w14:textId="701315BE" w:rsidR="005D68A5" w:rsidRPr="000F4FBC" w:rsidRDefault="005D68A5" w:rsidP="000F4FBC">
      <w:pPr>
        <w:widowControl/>
        <w:shd w:val="clear" w:color="auto" w:fill="FFFFFF"/>
        <w:autoSpaceDN/>
        <w:spacing w:after="80"/>
        <w:jc w:val="both"/>
        <w:rPr>
          <w:rFonts w:ascii="Acumin Pro" w:eastAsia="Times New Roman" w:hAnsi="Acumin Pro"/>
          <w:sz w:val="20"/>
          <w:szCs w:val="20"/>
          <w:lang w:bidi="ar-SA"/>
        </w:rPr>
      </w:pPr>
      <w:r w:rsidRPr="000F4FBC">
        <w:rPr>
          <w:rFonts w:ascii="Acumin Pro" w:eastAsia="Times New Roman" w:hAnsi="Acumin Pro"/>
          <w:sz w:val="20"/>
          <w:szCs w:val="20"/>
          <w:lang w:bidi="ar-SA"/>
        </w:rPr>
        <w:t>Elle fixe le calendrier de réalisation et s'assure du bon déroulement du projet.</w:t>
      </w:r>
    </w:p>
    <w:p w14:paraId="6CB2DAE4" w14:textId="77777777" w:rsidR="009E4F9E" w:rsidRDefault="009E4F9E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</w:p>
    <w:p w14:paraId="051FCB96" w14:textId="77777777" w:rsidR="009E4F9E" w:rsidRDefault="009E4F9E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</w:p>
    <w:p w14:paraId="2614B9E5" w14:textId="77777777" w:rsidR="009E4F9E" w:rsidRDefault="009E4F9E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</w:p>
    <w:p w14:paraId="1AC2F23B" w14:textId="2FD1FE47" w:rsidR="005D68A5" w:rsidRPr="00377EDE" w:rsidRDefault="005D68A5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  <w:r w:rsidRPr="00377EDE"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  <w:t>Le suivi de la réalisation des projets lauréats est visible sur la plateforme numérique.</w:t>
      </w:r>
    </w:p>
    <w:p w14:paraId="407BBAF4" w14:textId="77777777" w:rsidR="005D68A5" w:rsidRPr="00377EDE" w:rsidRDefault="005D68A5" w:rsidP="00377E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cumin Pro" w:eastAsia="Times New Roman" w:hAnsi="Acumin Pro" w:cs="Arial"/>
          <w:kern w:val="0"/>
          <w:sz w:val="20"/>
          <w:szCs w:val="20"/>
          <w:lang w:eastAsia="fr-FR" w:bidi="ar-SA"/>
        </w:rPr>
      </w:pPr>
    </w:p>
    <w:sectPr w:rsidR="005D68A5" w:rsidRPr="00377EDE" w:rsidSect="00482CCB">
      <w:headerReference w:type="default" r:id="rId7"/>
      <w:footerReference w:type="default" r:id="rId8"/>
      <w:pgSz w:w="11906" w:h="16838"/>
      <w:pgMar w:top="1134" w:right="1134" w:bottom="1418" w:left="1134" w:header="720" w:footer="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92494" w14:textId="77777777" w:rsidR="00E40A88" w:rsidRDefault="00E40A88" w:rsidP="00377EDE">
      <w:r>
        <w:separator/>
      </w:r>
    </w:p>
  </w:endnote>
  <w:endnote w:type="continuationSeparator" w:id="0">
    <w:p w14:paraId="69BF7CC6" w14:textId="77777777" w:rsidR="00E40A88" w:rsidRDefault="00E40A88" w:rsidP="0037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cumin Pro" w:hAnsi="Acumin Pro"/>
        <w:sz w:val="16"/>
        <w:szCs w:val="16"/>
      </w:rPr>
      <w:id w:val="-2746238"/>
      <w:docPartObj>
        <w:docPartGallery w:val="Page Numbers (Bottom of Page)"/>
        <w:docPartUnique/>
      </w:docPartObj>
    </w:sdtPr>
    <w:sdtContent>
      <w:sdt>
        <w:sdtPr>
          <w:rPr>
            <w:rFonts w:ascii="Acumin Pro" w:hAnsi="Acumin Pr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A90BA74" w14:textId="77777777" w:rsidR="000F4FBC" w:rsidRPr="000F4FBC" w:rsidRDefault="000F4FBC">
            <w:pPr>
              <w:pStyle w:val="Pieddepage"/>
              <w:jc w:val="right"/>
              <w:rPr>
                <w:rFonts w:ascii="Acumin Pro" w:hAnsi="Acumin Pro"/>
                <w:sz w:val="16"/>
                <w:szCs w:val="16"/>
              </w:rPr>
            </w:pPr>
            <w:r w:rsidRPr="000F4FBC">
              <w:rPr>
                <w:rFonts w:ascii="Acumin Pro" w:hAnsi="Acumin Pro"/>
                <w:sz w:val="16"/>
                <w:szCs w:val="16"/>
              </w:rPr>
              <w:t xml:space="preserve">Page </w:t>
            </w:r>
            <w:r w:rsidRPr="000F4FBC">
              <w:rPr>
                <w:rFonts w:ascii="Acumin Pro" w:hAnsi="Acumin Pro"/>
                <w:b/>
                <w:bCs/>
                <w:sz w:val="16"/>
                <w:szCs w:val="16"/>
              </w:rPr>
              <w:fldChar w:fldCharType="begin"/>
            </w:r>
            <w:r w:rsidRPr="000F4FBC">
              <w:rPr>
                <w:rFonts w:ascii="Acumin Pro" w:hAnsi="Acumin Pro"/>
                <w:b/>
                <w:bCs/>
                <w:sz w:val="16"/>
                <w:szCs w:val="16"/>
              </w:rPr>
              <w:instrText>PAGE</w:instrText>
            </w:r>
            <w:r w:rsidRPr="000F4FBC">
              <w:rPr>
                <w:rFonts w:ascii="Acumin Pro" w:hAnsi="Acumin Pro"/>
                <w:b/>
                <w:bCs/>
                <w:sz w:val="16"/>
                <w:szCs w:val="16"/>
              </w:rPr>
              <w:fldChar w:fldCharType="separate"/>
            </w:r>
            <w:r w:rsidRPr="000F4FBC">
              <w:rPr>
                <w:rFonts w:ascii="Acumin Pro" w:hAnsi="Acumin Pro"/>
                <w:b/>
                <w:bCs/>
                <w:sz w:val="16"/>
                <w:szCs w:val="16"/>
              </w:rPr>
              <w:t>2</w:t>
            </w:r>
            <w:r w:rsidRPr="000F4FBC">
              <w:rPr>
                <w:rFonts w:ascii="Acumin Pro" w:hAnsi="Acumin Pro"/>
                <w:b/>
                <w:bCs/>
                <w:sz w:val="16"/>
                <w:szCs w:val="16"/>
              </w:rPr>
              <w:fldChar w:fldCharType="end"/>
            </w:r>
            <w:r w:rsidRPr="000F4FBC">
              <w:rPr>
                <w:rFonts w:ascii="Acumin Pro" w:hAnsi="Acumin Pro"/>
                <w:sz w:val="16"/>
                <w:szCs w:val="16"/>
              </w:rPr>
              <w:t xml:space="preserve"> sur </w:t>
            </w:r>
            <w:r w:rsidRPr="000F4FBC">
              <w:rPr>
                <w:rFonts w:ascii="Acumin Pro" w:hAnsi="Acumin Pro"/>
                <w:b/>
                <w:bCs/>
                <w:sz w:val="16"/>
                <w:szCs w:val="16"/>
              </w:rPr>
              <w:fldChar w:fldCharType="begin"/>
            </w:r>
            <w:r w:rsidRPr="000F4FBC">
              <w:rPr>
                <w:rFonts w:ascii="Acumin Pro" w:hAnsi="Acumin Pro"/>
                <w:b/>
                <w:bCs/>
                <w:sz w:val="16"/>
                <w:szCs w:val="16"/>
              </w:rPr>
              <w:instrText>NUMPAGES</w:instrText>
            </w:r>
            <w:r w:rsidRPr="000F4FBC">
              <w:rPr>
                <w:rFonts w:ascii="Acumin Pro" w:hAnsi="Acumin Pro"/>
                <w:b/>
                <w:bCs/>
                <w:sz w:val="16"/>
                <w:szCs w:val="16"/>
              </w:rPr>
              <w:fldChar w:fldCharType="separate"/>
            </w:r>
            <w:r w:rsidRPr="000F4FBC">
              <w:rPr>
                <w:rFonts w:ascii="Acumin Pro" w:hAnsi="Acumin Pro"/>
                <w:b/>
                <w:bCs/>
                <w:sz w:val="16"/>
                <w:szCs w:val="16"/>
              </w:rPr>
              <w:t>2</w:t>
            </w:r>
            <w:r w:rsidRPr="000F4FBC">
              <w:rPr>
                <w:rFonts w:ascii="Acumin Pro" w:hAnsi="Acumin Pr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D7C40B" w14:textId="77777777" w:rsidR="000F4FBC" w:rsidRPr="000F4FBC" w:rsidRDefault="000F4FBC">
    <w:pPr>
      <w:pStyle w:val="Pieddepage"/>
      <w:rPr>
        <w:rFonts w:ascii="Acumin Pro" w:hAnsi="Acumin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D71AE" w14:textId="77777777" w:rsidR="00E40A88" w:rsidRDefault="00E40A88" w:rsidP="00377EDE">
      <w:r>
        <w:separator/>
      </w:r>
    </w:p>
  </w:footnote>
  <w:footnote w:type="continuationSeparator" w:id="0">
    <w:p w14:paraId="130115D3" w14:textId="77777777" w:rsidR="00E40A88" w:rsidRDefault="00E40A88" w:rsidP="0037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6A020" w14:textId="11245EC2" w:rsidR="00377EDE" w:rsidRDefault="00377EDE">
    <w:pPr>
      <w:pStyle w:val="En-tte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B53E62F" wp14:editId="5935469B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2164080" cy="1082040"/>
          <wp:effectExtent l="0" t="0" r="7620" b="3810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8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E55BF"/>
    <w:multiLevelType w:val="multilevel"/>
    <w:tmpl w:val="772C7620"/>
    <w:lvl w:ilvl="0">
      <w:numFmt w:val="bullet"/>
      <w:lvlText w:val=""/>
      <w:lvlJc w:val="left"/>
      <w:pPr>
        <w:ind w:left="720" w:hanging="360"/>
      </w:pPr>
      <w:rPr>
        <w:rFonts w:ascii="Wingdings" w:eastAsia="SimSun" w:hAnsi="Wingdings" w:cs="Lucida San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947679"/>
    <w:multiLevelType w:val="hybridMultilevel"/>
    <w:tmpl w:val="A20E7210"/>
    <w:lvl w:ilvl="0" w:tplc="FB86FE52">
      <w:numFmt w:val="bullet"/>
      <w:lvlText w:val="-"/>
      <w:lvlJc w:val="left"/>
      <w:pPr>
        <w:ind w:left="720" w:hanging="360"/>
      </w:pPr>
      <w:rPr>
        <w:rFonts w:ascii="Acumin Pro" w:eastAsia="SimSun" w:hAnsi="Acumin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97E"/>
    <w:multiLevelType w:val="hybridMultilevel"/>
    <w:tmpl w:val="DDB28826"/>
    <w:lvl w:ilvl="0" w:tplc="FB86FE52">
      <w:numFmt w:val="bullet"/>
      <w:lvlText w:val="-"/>
      <w:lvlJc w:val="left"/>
      <w:pPr>
        <w:ind w:left="720" w:hanging="360"/>
      </w:pPr>
      <w:rPr>
        <w:rFonts w:ascii="Acumin Pro" w:eastAsia="SimSun" w:hAnsi="Acumin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123A3"/>
    <w:multiLevelType w:val="hybridMultilevel"/>
    <w:tmpl w:val="2AC073B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056F91"/>
    <w:multiLevelType w:val="hybridMultilevel"/>
    <w:tmpl w:val="08389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324F3"/>
    <w:multiLevelType w:val="hybridMultilevel"/>
    <w:tmpl w:val="8B4A0B02"/>
    <w:lvl w:ilvl="0" w:tplc="FB86FE52">
      <w:numFmt w:val="bullet"/>
      <w:lvlText w:val="-"/>
      <w:lvlJc w:val="left"/>
      <w:pPr>
        <w:ind w:left="1080" w:hanging="360"/>
      </w:pPr>
      <w:rPr>
        <w:rFonts w:ascii="Acumin Pro" w:eastAsia="SimSun" w:hAnsi="Acumin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F94FB4"/>
    <w:multiLevelType w:val="multilevel"/>
    <w:tmpl w:val="F184E058"/>
    <w:lvl w:ilvl="0">
      <w:numFmt w:val="bullet"/>
      <w:lvlText w:val="-"/>
      <w:lvlJc w:val="left"/>
      <w:pPr>
        <w:ind w:left="846" w:hanging="356"/>
      </w:pPr>
      <w:rPr>
        <w:rFonts w:ascii="Arial" w:eastAsia="Arial" w:hAnsi="Arial" w:cs="Arial"/>
        <w:w w:val="105"/>
        <w:sz w:val="23"/>
        <w:szCs w:val="23"/>
        <w:lang w:val="fr-FR" w:eastAsia="fr-FR" w:bidi="fr-FR"/>
      </w:rPr>
    </w:lvl>
    <w:lvl w:ilvl="1">
      <w:numFmt w:val="bullet"/>
      <w:lvlText w:val="•"/>
      <w:lvlJc w:val="left"/>
      <w:pPr>
        <w:ind w:left="1694" w:hanging="356"/>
      </w:pPr>
      <w:rPr>
        <w:lang w:val="fr-FR" w:eastAsia="fr-FR" w:bidi="fr-FR"/>
      </w:rPr>
    </w:lvl>
    <w:lvl w:ilvl="2">
      <w:numFmt w:val="bullet"/>
      <w:lvlText w:val="•"/>
      <w:lvlJc w:val="left"/>
      <w:pPr>
        <w:ind w:left="2549" w:hanging="356"/>
      </w:pPr>
      <w:rPr>
        <w:lang w:val="fr-FR" w:eastAsia="fr-FR" w:bidi="fr-FR"/>
      </w:rPr>
    </w:lvl>
    <w:lvl w:ilvl="3">
      <w:numFmt w:val="bullet"/>
      <w:lvlText w:val="•"/>
      <w:lvlJc w:val="left"/>
      <w:pPr>
        <w:ind w:left="3403" w:hanging="356"/>
      </w:pPr>
      <w:rPr>
        <w:lang w:val="fr-FR" w:eastAsia="fr-FR" w:bidi="fr-FR"/>
      </w:rPr>
    </w:lvl>
    <w:lvl w:ilvl="4">
      <w:numFmt w:val="bullet"/>
      <w:lvlText w:val="•"/>
      <w:lvlJc w:val="left"/>
      <w:pPr>
        <w:ind w:left="4258" w:hanging="356"/>
      </w:pPr>
      <w:rPr>
        <w:lang w:val="fr-FR" w:eastAsia="fr-FR" w:bidi="fr-FR"/>
      </w:rPr>
    </w:lvl>
    <w:lvl w:ilvl="5">
      <w:numFmt w:val="bullet"/>
      <w:lvlText w:val="•"/>
      <w:lvlJc w:val="left"/>
      <w:pPr>
        <w:ind w:left="5113" w:hanging="356"/>
      </w:pPr>
      <w:rPr>
        <w:lang w:val="fr-FR" w:eastAsia="fr-FR" w:bidi="fr-FR"/>
      </w:rPr>
    </w:lvl>
    <w:lvl w:ilvl="6">
      <w:numFmt w:val="bullet"/>
      <w:lvlText w:val="•"/>
      <w:lvlJc w:val="left"/>
      <w:pPr>
        <w:ind w:left="5967" w:hanging="356"/>
      </w:pPr>
      <w:rPr>
        <w:lang w:val="fr-FR" w:eastAsia="fr-FR" w:bidi="fr-FR"/>
      </w:rPr>
    </w:lvl>
    <w:lvl w:ilvl="7">
      <w:numFmt w:val="bullet"/>
      <w:lvlText w:val="•"/>
      <w:lvlJc w:val="left"/>
      <w:pPr>
        <w:ind w:left="6822" w:hanging="356"/>
      </w:pPr>
      <w:rPr>
        <w:lang w:val="fr-FR" w:eastAsia="fr-FR" w:bidi="fr-FR"/>
      </w:rPr>
    </w:lvl>
    <w:lvl w:ilvl="8">
      <w:numFmt w:val="bullet"/>
      <w:lvlText w:val="•"/>
      <w:lvlJc w:val="left"/>
      <w:pPr>
        <w:ind w:left="7677" w:hanging="356"/>
      </w:pPr>
      <w:rPr>
        <w:lang w:val="fr-FR" w:eastAsia="fr-FR" w:bidi="fr-FR"/>
      </w:rPr>
    </w:lvl>
  </w:abstractNum>
  <w:abstractNum w:abstractNumId="7" w15:restartNumberingAfterBreak="0">
    <w:nsid w:val="5FB84F65"/>
    <w:multiLevelType w:val="hybridMultilevel"/>
    <w:tmpl w:val="3EA24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91764"/>
    <w:multiLevelType w:val="hybridMultilevel"/>
    <w:tmpl w:val="38824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52C9"/>
    <w:multiLevelType w:val="multilevel"/>
    <w:tmpl w:val="7768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E77DB5"/>
    <w:multiLevelType w:val="multilevel"/>
    <w:tmpl w:val="B040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8E4176"/>
    <w:multiLevelType w:val="hybridMultilevel"/>
    <w:tmpl w:val="20ACE452"/>
    <w:lvl w:ilvl="0" w:tplc="FB86FE52">
      <w:numFmt w:val="bullet"/>
      <w:lvlText w:val="-"/>
      <w:lvlJc w:val="left"/>
      <w:pPr>
        <w:ind w:left="720" w:hanging="360"/>
      </w:pPr>
      <w:rPr>
        <w:rFonts w:ascii="Acumin Pro" w:eastAsia="SimSun" w:hAnsi="Acumin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51917">
    <w:abstractNumId w:val="6"/>
  </w:num>
  <w:num w:numId="2" w16cid:durableId="1712682749">
    <w:abstractNumId w:val="9"/>
  </w:num>
  <w:num w:numId="3" w16cid:durableId="377317082">
    <w:abstractNumId w:val="10"/>
  </w:num>
  <w:num w:numId="4" w16cid:durableId="1431699760">
    <w:abstractNumId w:val="4"/>
  </w:num>
  <w:num w:numId="5" w16cid:durableId="113405370">
    <w:abstractNumId w:val="8"/>
  </w:num>
  <w:num w:numId="6" w16cid:durableId="2063557871">
    <w:abstractNumId w:val="0"/>
  </w:num>
  <w:num w:numId="7" w16cid:durableId="925502665">
    <w:abstractNumId w:val="7"/>
  </w:num>
  <w:num w:numId="8" w16cid:durableId="407579017">
    <w:abstractNumId w:val="11"/>
  </w:num>
  <w:num w:numId="9" w16cid:durableId="379521891">
    <w:abstractNumId w:val="5"/>
  </w:num>
  <w:num w:numId="10" w16cid:durableId="869956954">
    <w:abstractNumId w:val="3"/>
  </w:num>
  <w:num w:numId="11" w16cid:durableId="200478745">
    <w:abstractNumId w:val="1"/>
  </w:num>
  <w:num w:numId="12" w16cid:durableId="1434862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17"/>
    <w:rsid w:val="000C5EE5"/>
    <w:rsid w:val="000F4FBC"/>
    <w:rsid w:val="00152810"/>
    <w:rsid w:val="001A5A4F"/>
    <w:rsid w:val="00221F63"/>
    <w:rsid w:val="0027464A"/>
    <w:rsid w:val="00300DE9"/>
    <w:rsid w:val="00313ED6"/>
    <w:rsid w:val="00316E7E"/>
    <w:rsid w:val="003170D0"/>
    <w:rsid w:val="003650BC"/>
    <w:rsid w:val="00377EDE"/>
    <w:rsid w:val="00392D2F"/>
    <w:rsid w:val="00415875"/>
    <w:rsid w:val="00482CCB"/>
    <w:rsid w:val="004D4626"/>
    <w:rsid w:val="004D7885"/>
    <w:rsid w:val="005D68A5"/>
    <w:rsid w:val="00604B39"/>
    <w:rsid w:val="00701550"/>
    <w:rsid w:val="007A727E"/>
    <w:rsid w:val="007E7E8F"/>
    <w:rsid w:val="007F21D0"/>
    <w:rsid w:val="0087156B"/>
    <w:rsid w:val="0097566B"/>
    <w:rsid w:val="009E4F9E"/>
    <w:rsid w:val="00A54A17"/>
    <w:rsid w:val="00B03928"/>
    <w:rsid w:val="00B52622"/>
    <w:rsid w:val="00B74A41"/>
    <w:rsid w:val="00B82AFA"/>
    <w:rsid w:val="00BC0A47"/>
    <w:rsid w:val="00C7769D"/>
    <w:rsid w:val="00E40A88"/>
    <w:rsid w:val="00E83558"/>
    <w:rsid w:val="00F54C73"/>
    <w:rsid w:val="00F87579"/>
    <w:rsid w:val="00F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B98A3"/>
  <w15:chartTrackingRefBased/>
  <w15:docId w15:val="{76DB6B22-CBB1-48DE-B7FE-5A9805C9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54A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orpsdetexte">
    <w:name w:val="Body Text"/>
    <w:basedOn w:val="Normal"/>
    <w:link w:val="CorpsdetexteCar"/>
    <w:rsid w:val="00A54A17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3"/>
      <w:szCs w:val="23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rsid w:val="00A54A17"/>
    <w:rPr>
      <w:rFonts w:ascii="Arial" w:eastAsia="Arial" w:hAnsi="Arial" w:cs="Arial"/>
      <w:sz w:val="23"/>
      <w:szCs w:val="23"/>
      <w:lang w:eastAsia="fr-FR" w:bidi="fr-FR"/>
    </w:rPr>
  </w:style>
  <w:style w:type="paragraph" w:styleId="Paragraphedeliste">
    <w:name w:val="List Paragraph"/>
    <w:basedOn w:val="Normal"/>
    <w:rsid w:val="00A54A17"/>
    <w:pPr>
      <w:suppressAutoHyphens w:val="0"/>
      <w:autoSpaceDE w:val="0"/>
      <w:spacing w:before="48"/>
      <w:ind w:left="844" w:hanging="369"/>
      <w:textAlignment w:val="auto"/>
    </w:pPr>
    <w:rPr>
      <w:rFonts w:ascii="Arial" w:eastAsia="Arial" w:hAnsi="Arial" w:cs="Arial"/>
      <w:kern w:val="0"/>
      <w:sz w:val="22"/>
      <w:szCs w:val="22"/>
      <w:lang w:eastAsia="fr-FR" w:bidi="fr-FR"/>
    </w:rPr>
  </w:style>
  <w:style w:type="paragraph" w:styleId="NormalWeb">
    <w:name w:val="Normal (Web)"/>
    <w:basedOn w:val="Normal"/>
    <w:uiPriority w:val="99"/>
    <w:semiHidden/>
    <w:unhideWhenUsed/>
    <w:rsid w:val="005D68A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377ED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77ED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377ED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77ED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Villepreux</dc:creator>
  <cp:keywords/>
  <dc:description/>
  <cp:lastModifiedBy>Hanene BOUACHOUR</cp:lastModifiedBy>
  <cp:revision>2</cp:revision>
  <cp:lastPrinted>2022-03-11T09:38:00Z</cp:lastPrinted>
  <dcterms:created xsi:type="dcterms:W3CDTF">2024-03-27T13:40:00Z</dcterms:created>
  <dcterms:modified xsi:type="dcterms:W3CDTF">2024-03-27T13:40:00Z</dcterms:modified>
</cp:coreProperties>
</file>